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E4862">
      <w:pPr>
        <w:spacing w:line="520" w:lineRule="exact"/>
        <w:jc w:val="center"/>
        <w:rPr>
          <w:rFonts w:ascii="方正小标宋简体" w:eastAsia="方正小标宋简体"/>
          <w:sz w:val="44"/>
          <w:szCs w:val="44"/>
          <w:lang w:eastAsia="zh-CN"/>
        </w:rPr>
      </w:pPr>
      <w:bookmarkStart w:id="0" w:name="bookmark2"/>
      <w:bookmarkStart w:id="1" w:name="bookmark1"/>
      <w:bookmarkStart w:id="2" w:name="bookmark0"/>
      <w:r>
        <w:rPr>
          <w:rFonts w:hint="eastAsia" w:ascii="方正小标宋简体" w:eastAsia="方正小标宋简体"/>
          <w:sz w:val="44"/>
          <w:szCs w:val="44"/>
          <w:lang w:eastAsia="zh-CN"/>
        </w:rPr>
        <w:t>天津和融资产管理有限公司</w:t>
      </w:r>
    </w:p>
    <w:p w14:paraId="688975AE">
      <w:pPr>
        <w:spacing w:line="520" w:lineRule="exact"/>
        <w:jc w:val="center"/>
        <w:rPr>
          <w:rFonts w:ascii="方正小标宋简体" w:eastAsia="方正小标宋简体"/>
          <w:sz w:val="44"/>
          <w:szCs w:val="44"/>
          <w:lang w:eastAsia="zh-CN"/>
        </w:rPr>
      </w:pPr>
      <w:r>
        <w:rPr>
          <w:rFonts w:hint="eastAsia" w:ascii="方正小标宋简体" w:eastAsia="方正小标宋简体"/>
          <w:sz w:val="44"/>
          <w:szCs w:val="44"/>
          <w:lang w:eastAsia="zh-CN"/>
        </w:rPr>
        <w:t>关于拟聘请律师事务所代理清收债权案件的询价函</w:t>
      </w:r>
      <w:bookmarkEnd w:id="0"/>
      <w:bookmarkEnd w:id="1"/>
      <w:bookmarkEnd w:id="2"/>
    </w:p>
    <w:p w14:paraId="2D1EDB74">
      <w:pPr>
        <w:spacing w:line="520" w:lineRule="exact"/>
        <w:rPr>
          <w:rFonts w:ascii="仿宋" w:hAnsi="仿宋" w:eastAsia="PMingLiU" w:cs="仿宋"/>
          <w:sz w:val="30"/>
          <w:szCs w:val="30"/>
          <w:lang w:val="zh-TW" w:eastAsia="zh-TW" w:bidi="zh-TW"/>
        </w:rPr>
      </w:pPr>
      <w:bookmarkStart w:id="3" w:name="bookmark3"/>
      <w:bookmarkStart w:id="4" w:name="bookmark5"/>
      <w:bookmarkStart w:id="5" w:name="bookmark4"/>
    </w:p>
    <w:p w14:paraId="1C1DC811">
      <w:pPr>
        <w:spacing w:line="520" w:lineRule="exact"/>
        <w:rPr>
          <w:rFonts w:ascii="仿宋" w:hAnsi="仿宋" w:eastAsia="仿宋" w:cs="仿宋"/>
          <w:sz w:val="30"/>
          <w:szCs w:val="30"/>
          <w:lang w:val="zh-TW" w:eastAsia="zh-TW" w:bidi="zh-TW"/>
        </w:rPr>
      </w:pPr>
      <w:r>
        <w:rPr>
          <w:rFonts w:hint="eastAsia" w:ascii="仿宋" w:hAnsi="仿宋" w:eastAsia="仿宋" w:cs="仿宋"/>
          <w:sz w:val="30"/>
          <w:szCs w:val="30"/>
          <w:lang w:val="zh-TW" w:eastAsia="zh-TW" w:bidi="zh-TW"/>
        </w:rPr>
        <w:t>各</w:t>
      </w:r>
      <w:r>
        <w:rPr>
          <w:rFonts w:hint="eastAsia" w:ascii="仿宋" w:hAnsi="仿宋" w:eastAsia="仿宋" w:cs="仿宋"/>
          <w:sz w:val="30"/>
          <w:szCs w:val="30"/>
          <w:lang w:val="zh-TW" w:eastAsia="zh-CN" w:bidi="zh-TW"/>
        </w:rPr>
        <w:t>律师事务所</w:t>
      </w:r>
      <w:r>
        <w:rPr>
          <w:rFonts w:hint="eastAsia" w:ascii="仿宋" w:hAnsi="仿宋" w:eastAsia="仿宋" w:cs="仿宋"/>
          <w:sz w:val="30"/>
          <w:szCs w:val="30"/>
          <w:lang w:val="zh-TW" w:eastAsia="zh-TW" w:bidi="zh-TW"/>
        </w:rPr>
        <w:t>：</w:t>
      </w:r>
      <w:bookmarkEnd w:id="3"/>
      <w:bookmarkEnd w:id="4"/>
      <w:bookmarkEnd w:id="5"/>
    </w:p>
    <w:p w14:paraId="4F45F238">
      <w:pPr>
        <w:pStyle w:val="15"/>
        <w:spacing w:line="520" w:lineRule="exact"/>
        <w:ind w:firstLine="660"/>
        <w:jc w:val="both"/>
        <w:rPr>
          <w:rFonts w:ascii="仿宋" w:hAnsi="仿宋" w:eastAsia="仿宋" w:cs="仿宋"/>
        </w:rPr>
      </w:pPr>
      <w:r>
        <w:rPr>
          <w:rFonts w:hint="eastAsia" w:ascii="仿宋" w:hAnsi="仿宋" w:eastAsia="仿宋" w:cs="仿宋"/>
        </w:rPr>
        <w:t>天津</w:t>
      </w:r>
      <w:r>
        <w:rPr>
          <w:rFonts w:hint="eastAsia" w:ascii="仿宋" w:hAnsi="仿宋" w:eastAsia="仿宋" w:cs="仿宋"/>
          <w:lang w:val="en-US" w:eastAsia="zh-Hans"/>
        </w:rPr>
        <w:t>和融资产管理有限</w:t>
      </w:r>
      <w:r>
        <w:rPr>
          <w:rFonts w:hint="eastAsia" w:ascii="仿宋" w:hAnsi="仿宋" w:eastAsia="仿宋" w:cs="仿宋"/>
        </w:rPr>
        <w:t>公司</w:t>
      </w:r>
      <w:r>
        <w:rPr>
          <w:rFonts w:hint="eastAsia" w:ascii="仿宋" w:hAnsi="仿宋" w:eastAsia="仿宋" w:cs="仿宋"/>
          <w:lang w:eastAsia="zh-CN"/>
        </w:rPr>
        <w:t>（下称“和融资产”），为天津津融投资服务集团有限公司（下称“津融集团”）下属三级公司，主要从事不良资产收购处置业务。目前，和融资产</w:t>
      </w:r>
      <w:r>
        <w:rPr>
          <w:rFonts w:hint="eastAsia" w:ascii="仿宋" w:hAnsi="仿宋" w:eastAsia="仿宋" w:cs="仿宋"/>
          <w:lang w:val="en-US" w:eastAsia="zh-CN"/>
        </w:rPr>
        <w:t>在处置一户不良债权资产案件中，</w:t>
      </w:r>
      <w:r>
        <w:rPr>
          <w:rFonts w:hint="eastAsia" w:ascii="仿宋" w:hAnsi="仿宋" w:eastAsia="仿宋" w:cs="仿宋"/>
          <w:lang w:eastAsia="zh-CN"/>
        </w:rPr>
        <w:t>拟委托律师事务所</w:t>
      </w:r>
      <w:r>
        <w:rPr>
          <w:rFonts w:hint="eastAsia" w:ascii="仿宋" w:hAnsi="仿宋" w:eastAsia="仿宋" w:cs="仿宋"/>
          <w:lang w:val="en-US" w:eastAsia="zh-CN"/>
        </w:rPr>
        <w:t>代理</w:t>
      </w:r>
      <w:r>
        <w:rPr>
          <w:rFonts w:hint="eastAsia" w:ascii="仿宋" w:hAnsi="仿宋" w:eastAsia="仿宋" w:cs="仿宋"/>
        </w:rPr>
        <w:t>，</w:t>
      </w:r>
      <w:r>
        <w:rPr>
          <w:rFonts w:hint="eastAsia" w:ascii="仿宋" w:hAnsi="仿宋" w:eastAsia="仿宋" w:cs="仿宋"/>
          <w:lang w:val="en-US" w:eastAsia="zh-CN"/>
        </w:rPr>
        <w:t>代理方式为全风险代理，</w:t>
      </w:r>
      <w:r>
        <w:rPr>
          <w:rFonts w:hint="eastAsia" w:ascii="仿宋" w:hAnsi="仿宋" w:eastAsia="仿宋" w:cs="仿宋"/>
        </w:rPr>
        <w:t>特此</w:t>
      </w:r>
      <w:r>
        <w:rPr>
          <w:rFonts w:hint="eastAsia" w:ascii="仿宋" w:hAnsi="仿宋" w:eastAsia="仿宋" w:cs="仿宋"/>
          <w:lang w:val="en-US" w:eastAsia="zh-CN"/>
        </w:rPr>
        <w:t>诚</w:t>
      </w:r>
      <w:r>
        <w:rPr>
          <w:rFonts w:hint="eastAsia" w:ascii="仿宋" w:hAnsi="仿宋" w:eastAsia="仿宋" w:cs="仿宋"/>
        </w:rPr>
        <w:t>邀请</w:t>
      </w:r>
      <w:r>
        <w:rPr>
          <w:rFonts w:hint="eastAsia" w:ascii="仿宋" w:hAnsi="仿宋" w:eastAsia="仿宋" w:cs="仿宋"/>
          <w:lang w:eastAsia="zh-CN"/>
        </w:rPr>
        <w:t>贵所</w:t>
      </w:r>
      <w:r>
        <w:rPr>
          <w:rFonts w:hint="eastAsia" w:ascii="仿宋" w:hAnsi="仿宋" w:eastAsia="仿宋" w:cs="仿宋"/>
        </w:rPr>
        <w:t>进行报价。</w:t>
      </w:r>
    </w:p>
    <w:p w14:paraId="6F094804">
      <w:pPr>
        <w:pStyle w:val="15"/>
        <w:tabs>
          <w:tab w:val="left" w:pos="1295"/>
        </w:tabs>
        <w:spacing w:line="520" w:lineRule="exact"/>
        <w:ind w:firstLine="660"/>
        <w:jc w:val="both"/>
        <w:rPr>
          <w:rFonts w:ascii="黑体" w:hAnsi="黑体" w:eastAsia="黑体" w:cs="仿宋"/>
        </w:rPr>
      </w:pPr>
      <w:bookmarkStart w:id="6" w:name="bookmark6"/>
      <w:r>
        <w:rPr>
          <w:rFonts w:hint="eastAsia" w:ascii="黑体" w:hAnsi="黑体" w:eastAsia="黑体" w:cs="仿宋"/>
        </w:rPr>
        <w:t>一</w:t>
      </w:r>
      <w:bookmarkEnd w:id="6"/>
      <w:r>
        <w:rPr>
          <w:rFonts w:hint="eastAsia" w:ascii="黑体" w:hAnsi="黑体" w:eastAsia="黑体" w:cs="仿宋"/>
        </w:rPr>
        <w:t>、项目概况</w:t>
      </w:r>
    </w:p>
    <w:p w14:paraId="004B352F">
      <w:pPr>
        <w:pStyle w:val="15"/>
        <w:spacing w:line="520" w:lineRule="exact"/>
        <w:ind w:firstLine="660"/>
        <w:jc w:val="both"/>
        <w:rPr>
          <w:rFonts w:ascii="仿宋" w:hAnsi="仿宋" w:eastAsia="仿宋" w:cs="仿宋"/>
        </w:rPr>
      </w:pPr>
      <w:r>
        <w:rPr>
          <w:rFonts w:hint="eastAsia" w:ascii="仿宋" w:hAnsi="仿宋" w:eastAsia="仿宋" w:cs="仿宋"/>
          <w:lang w:eastAsia="zh-CN"/>
        </w:rPr>
        <w:t>和融资产作为债权人，</w:t>
      </w:r>
      <w:r>
        <w:rPr>
          <w:rFonts w:hint="eastAsia" w:ascii="仿宋" w:hAnsi="仿宋" w:eastAsia="仿宋" w:cs="仿宋"/>
          <w:lang w:val="en-US" w:eastAsia="zh-CN"/>
        </w:rPr>
        <w:t>案件已经进入执行阶段，因执行标的异议等诉讼的应诉需要，</w:t>
      </w:r>
      <w:r>
        <w:rPr>
          <w:rFonts w:hint="eastAsia" w:ascii="仿宋" w:hAnsi="仿宋" w:eastAsia="仿宋" w:cs="仿宋"/>
          <w:lang w:eastAsia="zh-CN"/>
        </w:rPr>
        <w:t>需</w:t>
      </w:r>
      <w:r>
        <w:rPr>
          <w:rFonts w:hint="eastAsia" w:ascii="仿宋" w:hAnsi="仿宋" w:eastAsia="仿宋" w:cs="仿宋"/>
          <w:lang w:val="en-US" w:eastAsia="zh-CN"/>
        </w:rPr>
        <w:t>聘请</w:t>
      </w:r>
      <w:r>
        <w:rPr>
          <w:rFonts w:hint="eastAsia" w:ascii="仿宋" w:hAnsi="仿宋" w:eastAsia="仿宋" w:cs="仿宋"/>
          <w:lang w:eastAsia="zh-CN"/>
        </w:rPr>
        <w:t>律师事务所进行代理。债权基本情况如下：</w:t>
      </w:r>
    </w:p>
    <w:tbl>
      <w:tblPr>
        <w:tblStyle w:val="6"/>
        <w:tblpPr w:leftFromText="180" w:rightFromText="180" w:vertAnchor="text" w:horzAnchor="page" w:tblpX="1203" w:tblpY="333"/>
        <w:tblOverlap w:val="never"/>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926"/>
        <w:gridCol w:w="1709"/>
        <w:gridCol w:w="1680"/>
        <w:gridCol w:w="2190"/>
        <w:gridCol w:w="1995"/>
      </w:tblGrid>
      <w:tr w14:paraId="1EF7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79" w:type="dxa"/>
          </w:tcPr>
          <w:p w14:paraId="71F82482">
            <w:pPr>
              <w:pStyle w:val="4"/>
              <w:widowControl/>
              <w:spacing w:beforeAutospacing="0" w:afterAutospacing="0" w:line="440" w:lineRule="exact"/>
              <w:jc w:val="both"/>
              <w:rPr>
                <w:rFonts w:ascii="仿宋" w:hAnsi="仿宋" w:eastAsia="仿宋" w:cs="仿宋"/>
              </w:rPr>
            </w:pPr>
            <w:r>
              <w:rPr>
                <w:rFonts w:hint="eastAsia" w:ascii="仿宋" w:hAnsi="仿宋" w:eastAsia="仿宋" w:cs="仿宋"/>
              </w:rPr>
              <w:t>序号</w:t>
            </w:r>
          </w:p>
        </w:tc>
        <w:tc>
          <w:tcPr>
            <w:tcW w:w="1926" w:type="dxa"/>
          </w:tcPr>
          <w:p w14:paraId="1864425A">
            <w:pPr>
              <w:pStyle w:val="4"/>
              <w:widowControl/>
              <w:spacing w:beforeAutospacing="0" w:afterAutospacing="0" w:line="440" w:lineRule="exact"/>
              <w:jc w:val="both"/>
              <w:rPr>
                <w:rFonts w:ascii="仿宋" w:hAnsi="仿宋" w:eastAsia="仿宋" w:cs="仿宋"/>
              </w:rPr>
            </w:pPr>
            <w:r>
              <w:rPr>
                <w:rFonts w:hint="eastAsia" w:ascii="仿宋" w:hAnsi="仿宋" w:eastAsia="仿宋" w:cs="仿宋"/>
              </w:rPr>
              <w:t>债务人名称</w:t>
            </w:r>
          </w:p>
        </w:tc>
        <w:tc>
          <w:tcPr>
            <w:tcW w:w="1709" w:type="dxa"/>
          </w:tcPr>
          <w:p w14:paraId="4C7E52A2">
            <w:pPr>
              <w:pStyle w:val="4"/>
              <w:widowControl/>
              <w:spacing w:beforeAutospacing="0" w:afterAutospacing="0" w:line="440" w:lineRule="exact"/>
              <w:jc w:val="both"/>
              <w:rPr>
                <w:rFonts w:ascii="仿宋" w:hAnsi="仿宋" w:eastAsia="仿宋" w:cs="仿宋"/>
              </w:rPr>
            </w:pPr>
            <w:r>
              <w:rPr>
                <w:rFonts w:hint="eastAsia" w:ascii="仿宋" w:hAnsi="仿宋" w:eastAsia="仿宋" w:cs="仿宋"/>
              </w:rPr>
              <w:t>担保人名称</w:t>
            </w:r>
          </w:p>
        </w:tc>
        <w:tc>
          <w:tcPr>
            <w:tcW w:w="1680" w:type="dxa"/>
          </w:tcPr>
          <w:p w14:paraId="5537443B">
            <w:pPr>
              <w:pStyle w:val="4"/>
              <w:widowControl/>
              <w:spacing w:beforeAutospacing="0" w:afterAutospacing="0" w:line="440" w:lineRule="exact"/>
              <w:jc w:val="both"/>
              <w:rPr>
                <w:rFonts w:ascii="仿宋" w:hAnsi="仿宋" w:eastAsia="仿宋" w:cs="仿宋"/>
              </w:rPr>
            </w:pPr>
            <w:r>
              <w:rPr>
                <w:rFonts w:hint="eastAsia" w:ascii="仿宋" w:hAnsi="仿宋" w:eastAsia="仿宋" w:cs="仿宋"/>
              </w:rPr>
              <w:t>本金余额（</w:t>
            </w:r>
            <w:r>
              <w:rPr>
                <w:rFonts w:hint="eastAsia" w:ascii="仿宋" w:hAnsi="仿宋" w:eastAsia="仿宋" w:cs="仿宋"/>
                <w:lang w:val="en-US" w:eastAsia="zh-CN"/>
              </w:rPr>
              <w:t>万</w:t>
            </w:r>
            <w:r>
              <w:rPr>
                <w:rFonts w:hint="eastAsia" w:ascii="仿宋" w:hAnsi="仿宋" w:eastAsia="仿宋" w:cs="仿宋"/>
              </w:rPr>
              <w:t>元）</w:t>
            </w:r>
          </w:p>
        </w:tc>
        <w:tc>
          <w:tcPr>
            <w:tcW w:w="2190" w:type="dxa"/>
          </w:tcPr>
          <w:p w14:paraId="1DC45ACA">
            <w:pPr>
              <w:pStyle w:val="4"/>
              <w:widowControl/>
              <w:spacing w:beforeAutospacing="0" w:afterAutospacing="0" w:line="440" w:lineRule="exact"/>
              <w:jc w:val="both"/>
              <w:rPr>
                <w:rFonts w:hint="default" w:ascii="仿宋" w:hAnsi="仿宋" w:eastAsia="仿宋" w:cs="仿宋"/>
                <w:lang w:val="en-US" w:eastAsia="zh-CN"/>
              </w:rPr>
            </w:pPr>
            <w:r>
              <w:rPr>
                <w:rFonts w:hint="eastAsia" w:ascii="仿宋" w:hAnsi="仿宋" w:eastAsia="仿宋" w:cs="仿宋"/>
                <w:lang w:val="en-US" w:eastAsia="zh-CN"/>
              </w:rPr>
              <w:t>执行法院</w:t>
            </w:r>
          </w:p>
        </w:tc>
        <w:tc>
          <w:tcPr>
            <w:tcW w:w="1995" w:type="dxa"/>
          </w:tcPr>
          <w:p w14:paraId="01A5D895">
            <w:pPr>
              <w:pStyle w:val="4"/>
              <w:widowControl/>
              <w:spacing w:beforeAutospacing="0" w:afterAutospacing="0" w:line="440" w:lineRule="exact"/>
              <w:jc w:val="both"/>
              <w:rPr>
                <w:rFonts w:hint="default" w:ascii="仿宋" w:hAnsi="仿宋" w:eastAsia="仿宋" w:cs="仿宋"/>
                <w:lang w:val="en-US" w:eastAsia="zh-CN"/>
              </w:rPr>
            </w:pPr>
            <w:r>
              <w:rPr>
                <w:rFonts w:hint="eastAsia" w:ascii="仿宋" w:hAnsi="仿宋" w:eastAsia="仿宋" w:cs="仿宋"/>
                <w:lang w:val="en-US" w:eastAsia="zh-CN"/>
              </w:rPr>
              <w:t>备注</w:t>
            </w:r>
          </w:p>
        </w:tc>
      </w:tr>
      <w:tr w14:paraId="759A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79" w:type="dxa"/>
          </w:tcPr>
          <w:p w14:paraId="7D8FF2DB">
            <w:pPr>
              <w:pStyle w:val="4"/>
              <w:widowControl/>
              <w:spacing w:beforeAutospacing="0" w:afterAutospacing="0" w:line="440" w:lineRule="exact"/>
              <w:jc w:val="both"/>
              <w:rPr>
                <w:rFonts w:hint="eastAsia" w:ascii="仿宋" w:hAnsi="仿宋" w:eastAsia="仿宋" w:cs="仿宋"/>
                <w:lang w:val="en-US" w:eastAsia="zh-CN"/>
              </w:rPr>
            </w:pPr>
            <w:r>
              <w:rPr>
                <w:rFonts w:hint="eastAsia" w:ascii="仿宋" w:hAnsi="仿宋" w:eastAsia="仿宋" w:cs="仿宋"/>
                <w:lang w:val="en-US" w:eastAsia="zh-CN"/>
              </w:rPr>
              <w:t>1</w:t>
            </w:r>
          </w:p>
        </w:tc>
        <w:tc>
          <w:tcPr>
            <w:tcW w:w="1926" w:type="dxa"/>
            <w:vAlign w:val="center"/>
          </w:tcPr>
          <w:p w14:paraId="05F63912">
            <w:pPr>
              <w:jc w:val="both"/>
              <w:rPr>
                <w:rFonts w:ascii="黑体" w:hAnsi="黑体" w:eastAsia="黑体"/>
                <w:sz w:val="20"/>
                <w:szCs w:val="20"/>
                <w:lang w:eastAsia="zh-CN"/>
              </w:rPr>
            </w:pPr>
            <w:r>
              <w:rPr>
                <w:rFonts w:hint="eastAsia" w:ascii="黑体" w:hAnsi="黑体" w:eastAsia="黑体"/>
                <w:sz w:val="20"/>
                <w:szCs w:val="20"/>
                <w:lang w:eastAsia="zh-CN"/>
              </w:rPr>
              <w:t>天津市太平洋物业公司</w:t>
            </w:r>
          </w:p>
        </w:tc>
        <w:tc>
          <w:tcPr>
            <w:tcW w:w="1709" w:type="dxa"/>
            <w:vAlign w:val="center"/>
          </w:tcPr>
          <w:p w14:paraId="4099AF62">
            <w:pPr>
              <w:jc w:val="both"/>
              <w:rPr>
                <w:rFonts w:ascii="黑体" w:hAnsi="黑体" w:eastAsia="黑体"/>
                <w:sz w:val="20"/>
                <w:szCs w:val="20"/>
              </w:rPr>
            </w:pPr>
            <w:r>
              <w:rPr>
                <w:rFonts w:hint="eastAsia" w:ascii="黑体" w:hAnsi="黑体" w:eastAsia="黑体"/>
                <w:sz w:val="20"/>
                <w:szCs w:val="20"/>
              </w:rPr>
              <w:t>天津天通房地产公司</w:t>
            </w:r>
          </w:p>
        </w:tc>
        <w:tc>
          <w:tcPr>
            <w:tcW w:w="1680" w:type="dxa"/>
            <w:vAlign w:val="center"/>
          </w:tcPr>
          <w:p w14:paraId="17B5CF44">
            <w:pPr>
              <w:jc w:val="right"/>
              <w:rPr>
                <w:rFonts w:ascii="黑体" w:hAnsi="黑体" w:eastAsia="黑体"/>
                <w:sz w:val="20"/>
                <w:szCs w:val="20"/>
              </w:rPr>
            </w:pPr>
            <w:r>
              <w:rPr>
                <w:rFonts w:hint="eastAsia" w:ascii="黑体" w:hAnsi="黑体" w:eastAsia="黑体"/>
                <w:sz w:val="20"/>
                <w:szCs w:val="20"/>
              </w:rPr>
              <w:t>1910.5</w:t>
            </w:r>
          </w:p>
        </w:tc>
        <w:tc>
          <w:tcPr>
            <w:tcW w:w="2190" w:type="dxa"/>
            <w:vAlign w:val="center"/>
          </w:tcPr>
          <w:p w14:paraId="43A64B23">
            <w:pPr>
              <w:jc w:val="right"/>
              <w:rPr>
                <w:rFonts w:hint="default" w:ascii="黑体" w:hAnsi="黑体" w:eastAsia="黑体"/>
                <w:sz w:val="20"/>
                <w:szCs w:val="20"/>
                <w:lang w:val="en-US" w:eastAsia="zh-CN"/>
              </w:rPr>
            </w:pPr>
            <w:r>
              <w:rPr>
                <w:rFonts w:hint="eastAsia" w:ascii="黑体" w:hAnsi="黑体" w:eastAsia="黑体"/>
                <w:sz w:val="20"/>
                <w:szCs w:val="20"/>
                <w:lang w:val="en-US" w:eastAsia="zh-CN"/>
              </w:rPr>
              <w:t>天津市和平区人民法院</w:t>
            </w:r>
          </w:p>
        </w:tc>
        <w:tc>
          <w:tcPr>
            <w:tcW w:w="1995" w:type="dxa"/>
            <w:vAlign w:val="center"/>
          </w:tcPr>
          <w:p w14:paraId="4CA0E1C1">
            <w:pPr>
              <w:jc w:val="right"/>
              <w:rPr>
                <w:rFonts w:hint="default" w:ascii="黑体" w:hAnsi="黑体" w:eastAsia="黑体"/>
                <w:sz w:val="20"/>
                <w:szCs w:val="20"/>
                <w:lang w:val="en-US" w:eastAsia="zh-CN"/>
              </w:rPr>
            </w:pPr>
            <w:r>
              <w:rPr>
                <w:rFonts w:hint="eastAsia" w:ascii="黑体" w:hAnsi="黑体" w:eastAsia="黑体"/>
                <w:sz w:val="20"/>
                <w:szCs w:val="20"/>
                <w:lang w:val="en-US" w:eastAsia="zh-CN"/>
              </w:rPr>
              <w:t>案外人提起执行标的异议之诉、债权转让无效诉讼</w:t>
            </w:r>
          </w:p>
        </w:tc>
      </w:tr>
    </w:tbl>
    <w:p w14:paraId="32C35FF1">
      <w:pPr>
        <w:pStyle w:val="15"/>
        <w:tabs>
          <w:tab w:val="left" w:pos="1295"/>
        </w:tabs>
        <w:spacing w:line="520" w:lineRule="exact"/>
        <w:ind w:firstLine="660"/>
        <w:jc w:val="both"/>
        <w:rPr>
          <w:rFonts w:ascii="黑体" w:hAnsi="黑体" w:eastAsia="黑体" w:cs="仿宋"/>
        </w:rPr>
      </w:pPr>
      <w:r>
        <w:rPr>
          <w:rFonts w:hint="eastAsia" w:ascii="黑体" w:hAnsi="黑体" w:eastAsia="黑体" w:cs="仿宋"/>
        </w:rPr>
        <w:t>二、执行代理</w:t>
      </w:r>
      <w:r>
        <w:rPr>
          <w:rFonts w:hint="eastAsia" w:ascii="黑体" w:hAnsi="黑体" w:eastAsia="黑体" w:cs="仿宋"/>
          <w:lang w:eastAsia="zh-CN"/>
        </w:rPr>
        <w:t>相关</w:t>
      </w:r>
      <w:r>
        <w:rPr>
          <w:rFonts w:hint="eastAsia" w:ascii="黑体" w:hAnsi="黑体" w:eastAsia="黑体" w:cs="仿宋"/>
        </w:rPr>
        <w:t>要求</w:t>
      </w:r>
    </w:p>
    <w:p w14:paraId="15019F17">
      <w:pPr>
        <w:pStyle w:val="15"/>
        <w:spacing w:line="520" w:lineRule="exact"/>
        <w:ind w:firstLine="660"/>
        <w:jc w:val="both"/>
        <w:rPr>
          <w:rFonts w:ascii="楷体" w:hAnsi="楷体" w:eastAsia="楷体" w:cs="仿宋"/>
        </w:rPr>
      </w:pPr>
      <w:r>
        <w:rPr>
          <w:rFonts w:hint="eastAsia" w:ascii="楷体" w:hAnsi="楷体" w:eastAsia="楷体" w:cs="仿宋"/>
          <w:lang w:eastAsia="zh-CN"/>
        </w:rPr>
        <w:t>（一）</w:t>
      </w:r>
      <w:r>
        <w:rPr>
          <w:rFonts w:hint="eastAsia" w:ascii="楷体" w:hAnsi="楷体" w:eastAsia="楷体" w:cs="仿宋"/>
        </w:rPr>
        <w:t>机构资格要求</w:t>
      </w:r>
    </w:p>
    <w:p w14:paraId="3A8D5D26">
      <w:pPr>
        <w:pStyle w:val="15"/>
        <w:numPr>
          <w:ilvl w:val="0"/>
          <w:numId w:val="1"/>
        </w:numPr>
        <w:tabs>
          <w:tab w:val="left" w:pos="1057"/>
        </w:tabs>
        <w:spacing w:line="520" w:lineRule="exact"/>
        <w:ind w:firstLine="660"/>
        <w:jc w:val="both"/>
        <w:rPr>
          <w:rFonts w:ascii="仿宋" w:hAnsi="仿宋" w:eastAsia="仿宋" w:cs="仿宋"/>
          <w:lang w:eastAsia="zh-CN"/>
        </w:rPr>
      </w:pPr>
      <w:bookmarkStart w:id="7" w:name="bookmark8"/>
      <w:bookmarkEnd w:id="7"/>
      <w:r>
        <w:rPr>
          <w:rFonts w:hint="eastAsia" w:ascii="仿宋" w:hAnsi="仿宋" w:eastAsia="仿宋" w:cs="仿宋"/>
          <w:lang w:eastAsia="zh-CN"/>
        </w:rPr>
        <w:t>依法成立一年以上，具有律师事务所职业资格，且有3名（含）以上执业律师具有5年（含）以上执业经验的律师；</w:t>
      </w:r>
    </w:p>
    <w:p w14:paraId="4532B66C">
      <w:pPr>
        <w:pStyle w:val="15"/>
        <w:numPr>
          <w:ilvl w:val="0"/>
          <w:numId w:val="1"/>
        </w:numPr>
        <w:tabs>
          <w:tab w:val="left" w:pos="1042"/>
        </w:tabs>
        <w:spacing w:line="520" w:lineRule="exact"/>
        <w:ind w:firstLine="660"/>
        <w:jc w:val="both"/>
        <w:rPr>
          <w:rFonts w:ascii="仿宋" w:hAnsi="仿宋" w:eastAsia="仿宋" w:cs="仿宋"/>
        </w:rPr>
      </w:pPr>
      <w:r>
        <w:rPr>
          <w:rFonts w:hint="eastAsia" w:ascii="仿宋" w:hAnsi="仿宋" w:eastAsia="仿宋" w:cs="仿宋"/>
          <w:lang w:eastAsia="zh-CN"/>
        </w:rPr>
        <w:t>具有固定的工作场所，健全的组织机构和完善的内部管理制度；</w:t>
      </w:r>
    </w:p>
    <w:p w14:paraId="5D1A6DCF">
      <w:pPr>
        <w:pStyle w:val="15"/>
        <w:numPr>
          <w:ilvl w:val="0"/>
          <w:numId w:val="1"/>
        </w:numPr>
        <w:tabs>
          <w:tab w:val="left" w:pos="1057"/>
        </w:tabs>
        <w:spacing w:line="520" w:lineRule="exact"/>
        <w:ind w:firstLine="660"/>
        <w:jc w:val="both"/>
        <w:rPr>
          <w:rFonts w:ascii="仿宋" w:hAnsi="仿宋" w:eastAsia="仿宋" w:cs="仿宋"/>
        </w:rPr>
      </w:pPr>
      <w:r>
        <w:rPr>
          <w:rFonts w:hint="eastAsia" w:ascii="仿宋" w:hAnsi="仿宋" w:eastAsia="仿宋" w:cs="仿宋"/>
          <w:color w:val="000000"/>
          <w:sz w:val="30"/>
          <w:szCs w:val="30"/>
          <w:lang w:val="en-US" w:eastAsia="zh-CN" w:bidi="zh-TW"/>
        </w:rPr>
        <w:t>对本案涉及的</w:t>
      </w:r>
      <w:r>
        <w:rPr>
          <w:rFonts w:hint="eastAsia" w:ascii="仿宋" w:hAnsi="仿宋" w:eastAsia="仿宋" w:cs="仿宋"/>
          <w:color w:val="000000"/>
          <w:sz w:val="30"/>
          <w:szCs w:val="30"/>
          <w:lang w:val="zh-TW" w:eastAsia="zh-TW" w:bidi="zh-TW"/>
        </w:rPr>
        <w:t>司法程序、审判实践有</w:t>
      </w:r>
      <w:r>
        <w:rPr>
          <w:rFonts w:hint="eastAsia" w:ascii="仿宋" w:hAnsi="仿宋" w:eastAsia="仿宋" w:cs="仿宋"/>
          <w:color w:val="000000"/>
          <w:sz w:val="30"/>
          <w:szCs w:val="30"/>
          <w:lang w:val="en-US" w:eastAsia="zh-CN" w:bidi="zh-TW"/>
        </w:rPr>
        <w:t>深厚经验</w:t>
      </w:r>
      <w:r>
        <w:rPr>
          <w:rFonts w:hint="eastAsia" w:ascii="仿宋" w:hAnsi="仿宋" w:eastAsia="仿宋" w:cs="仿宋"/>
          <w:color w:val="000000"/>
          <w:sz w:val="30"/>
          <w:szCs w:val="30"/>
          <w:lang w:val="zh-TW" w:eastAsia="zh-CN" w:bidi="zh-TW"/>
        </w:rPr>
        <w:t>，</w:t>
      </w:r>
      <w:r>
        <w:rPr>
          <w:rFonts w:hint="eastAsia" w:ascii="仿宋" w:hAnsi="仿宋" w:eastAsia="仿宋" w:cs="仿宋"/>
          <w:color w:val="000000"/>
          <w:sz w:val="30"/>
          <w:szCs w:val="30"/>
          <w:lang w:val="en-US" w:eastAsia="zh-CN" w:bidi="zh-TW"/>
        </w:rPr>
        <w:t>具备不良资产行业领域的实践经验</w:t>
      </w:r>
      <w:r>
        <w:rPr>
          <w:rFonts w:hint="eastAsia" w:ascii="仿宋" w:hAnsi="仿宋" w:eastAsia="仿宋" w:cs="仿宋"/>
        </w:rPr>
        <w:t>；</w:t>
      </w:r>
    </w:p>
    <w:p w14:paraId="6258AE85">
      <w:pPr>
        <w:pStyle w:val="15"/>
        <w:numPr>
          <w:ilvl w:val="0"/>
          <w:numId w:val="1"/>
        </w:numPr>
        <w:tabs>
          <w:tab w:val="left" w:pos="1057"/>
        </w:tabs>
        <w:spacing w:line="520" w:lineRule="exact"/>
        <w:ind w:firstLine="660"/>
        <w:jc w:val="both"/>
        <w:rPr>
          <w:rFonts w:ascii="仿宋" w:hAnsi="仿宋" w:eastAsia="仿宋" w:cs="仿宋"/>
          <w:lang w:eastAsia="zh-CN"/>
        </w:rPr>
      </w:pPr>
      <w:r>
        <w:rPr>
          <w:rFonts w:hint="eastAsia" w:ascii="仿宋" w:hAnsi="仿宋" w:eastAsia="仿宋" w:cs="仿宋"/>
          <w:lang w:eastAsia="zh-CN"/>
        </w:rPr>
        <w:t>熟悉合同法、公司法、国资监管法律法规，熟悉国有企业相关法律风险管理的制度、流程；</w:t>
      </w:r>
    </w:p>
    <w:p w14:paraId="345FFB87">
      <w:pPr>
        <w:pStyle w:val="15"/>
        <w:numPr>
          <w:ilvl w:val="0"/>
          <w:numId w:val="1"/>
        </w:numPr>
        <w:tabs>
          <w:tab w:val="left" w:pos="1042"/>
        </w:tabs>
        <w:spacing w:line="520" w:lineRule="exact"/>
        <w:ind w:firstLine="660"/>
        <w:jc w:val="both"/>
        <w:rPr>
          <w:rFonts w:ascii="仿宋" w:hAnsi="仿宋" w:eastAsia="仿宋" w:cs="仿宋"/>
        </w:rPr>
      </w:pPr>
      <w:r>
        <w:rPr>
          <w:rFonts w:hint="eastAsia" w:ascii="仿宋" w:hAnsi="仿宋" w:eastAsia="仿宋" w:cs="仿宋"/>
        </w:rPr>
        <w:t>具有良好的</w:t>
      </w:r>
      <w:r>
        <w:rPr>
          <w:rFonts w:hint="eastAsia" w:ascii="仿宋" w:hAnsi="仿宋" w:eastAsia="仿宋" w:cs="仿宋"/>
          <w:lang w:eastAsia="zh-CN"/>
        </w:rPr>
        <w:t>行业声誉、且近三年没有被司法行政部门或律师协会给予行政处罚或行业处分记录</w:t>
      </w:r>
      <w:r>
        <w:rPr>
          <w:rFonts w:hint="eastAsia" w:ascii="仿宋" w:hAnsi="仿宋" w:eastAsia="仿宋" w:cs="仿宋"/>
        </w:rPr>
        <w:t>；</w:t>
      </w:r>
    </w:p>
    <w:p w14:paraId="2A34C9BF">
      <w:pPr>
        <w:widowControl w:val="0"/>
        <w:numPr>
          <w:ilvl w:val="0"/>
          <w:numId w:val="1"/>
        </w:numPr>
        <w:tabs>
          <w:tab w:val="left" w:pos="1042"/>
        </w:tabs>
        <w:spacing w:line="520" w:lineRule="exact"/>
        <w:ind w:firstLine="660"/>
        <w:jc w:val="both"/>
        <w:rPr>
          <w:rFonts w:hint="eastAsia" w:ascii="仿宋" w:hAnsi="仿宋" w:eastAsia="仿宋" w:cs="仿宋"/>
          <w:color w:val="000000"/>
          <w:sz w:val="30"/>
          <w:szCs w:val="30"/>
          <w:lang w:val="zh-TW" w:eastAsia="zh-TW" w:bidi="zh-TW"/>
        </w:rPr>
      </w:pPr>
      <w:r>
        <w:rPr>
          <w:rFonts w:hint="eastAsia" w:ascii="仿宋" w:hAnsi="仿宋" w:eastAsia="仿宋" w:cs="仿宋"/>
          <w:color w:val="000000"/>
          <w:sz w:val="30"/>
          <w:szCs w:val="30"/>
          <w:lang w:val="zh-TW" w:eastAsia="zh-TW" w:bidi="zh-TW"/>
        </w:rPr>
        <w:t>需具备高效、专业的司法沟通能力，能够精准传达案件核心观点</w:t>
      </w:r>
      <w:r>
        <w:rPr>
          <w:rFonts w:hint="eastAsia" w:ascii="仿宋" w:hAnsi="仿宋" w:eastAsia="仿宋" w:cs="仿宋"/>
          <w:color w:val="000000"/>
          <w:sz w:val="30"/>
          <w:szCs w:val="30"/>
          <w:lang w:val="zh-TW" w:eastAsia="zh-CN" w:bidi="zh-TW"/>
        </w:rPr>
        <w:t>，能够通过规范的法律途径有效推进诉讼程序。</w:t>
      </w:r>
    </w:p>
    <w:p w14:paraId="7B2A8EE7">
      <w:pPr>
        <w:pStyle w:val="15"/>
        <w:spacing w:line="520" w:lineRule="exact"/>
        <w:ind w:firstLine="660"/>
        <w:jc w:val="both"/>
        <w:rPr>
          <w:rFonts w:ascii="楷体" w:hAnsi="楷体" w:eastAsia="楷体" w:cs="仿宋"/>
          <w:lang w:eastAsia="zh-CN"/>
        </w:rPr>
      </w:pPr>
      <w:r>
        <w:rPr>
          <w:rFonts w:hint="eastAsia" w:ascii="楷体" w:hAnsi="楷体" w:eastAsia="楷体" w:cs="仿宋"/>
          <w:lang w:eastAsia="zh-CN"/>
        </w:rPr>
        <w:t>（二）执行工作要求</w:t>
      </w:r>
    </w:p>
    <w:p w14:paraId="691D0E9D">
      <w:pPr>
        <w:pStyle w:val="15"/>
        <w:spacing w:line="520" w:lineRule="exact"/>
        <w:ind w:firstLine="660"/>
        <w:jc w:val="both"/>
        <w:rPr>
          <w:rFonts w:ascii="仿宋" w:hAnsi="仿宋" w:eastAsia="仿宋" w:cs="仿宋"/>
          <w:lang w:eastAsia="zh-CN"/>
        </w:rPr>
      </w:pPr>
      <w:r>
        <w:rPr>
          <w:rFonts w:hint="eastAsia" w:ascii="仿宋" w:hAnsi="仿宋" w:eastAsia="仿宋" w:cs="仿宋"/>
          <w:lang w:eastAsia="zh-CN"/>
        </w:rPr>
        <w:t>1</w:t>
      </w:r>
      <w:r>
        <w:rPr>
          <w:rFonts w:ascii="仿宋" w:hAnsi="仿宋" w:eastAsia="PMingLiU" w:cs="仿宋"/>
        </w:rPr>
        <w:t>.</w:t>
      </w:r>
      <w:r>
        <w:rPr>
          <w:rFonts w:hint="eastAsia" w:ascii="仿宋" w:hAnsi="仿宋" w:eastAsia="仿宋" w:cs="仿宋"/>
          <w:lang w:eastAsia="zh-CN"/>
        </w:rPr>
        <w:t>代理期间，通过司法处置、谈判和解、债务重组等方式进行债权清收回款；</w:t>
      </w:r>
    </w:p>
    <w:p w14:paraId="03BFA3CA">
      <w:pPr>
        <w:pStyle w:val="15"/>
        <w:spacing w:line="520" w:lineRule="exact"/>
        <w:ind w:firstLine="660"/>
        <w:jc w:val="both"/>
        <w:rPr>
          <w:rFonts w:ascii="仿宋" w:hAnsi="仿宋" w:eastAsia="仿宋" w:cs="仿宋"/>
          <w:lang w:eastAsia="zh-CN"/>
        </w:rPr>
      </w:pPr>
      <w:r>
        <w:rPr>
          <w:rFonts w:hint="eastAsia" w:ascii="仿宋" w:hAnsi="仿宋" w:eastAsia="仿宋" w:cs="仿宋"/>
          <w:lang w:eastAsia="zh-CN"/>
        </w:rPr>
        <w:t>2</w:t>
      </w:r>
      <w:r>
        <w:rPr>
          <w:rFonts w:ascii="仿宋" w:hAnsi="仿宋" w:eastAsia="仿宋" w:cs="仿宋"/>
          <w:lang w:eastAsia="zh-CN"/>
        </w:rPr>
        <w:t>.</w:t>
      </w:r>
      <w:r>
        <w:rPr>
          <w:rFonts w:hint="eastAsia" w:ascii="仿宋" w:hAnsi="仿宋" w:eastAsia="仿宋" w:cs="仿宋"/>
          <w:lang w:eastAsia="zh-CN"/>
        </w:rPr>
        <w:t>代理期限为一年。如受托代理人在期限内已完成主要</w:t>
      </w:r>
      <w:r>
        <w:rPr>
          <w:rFonts w:hint="eastAsia" w:ascii="仿宋" w:hAnsi="仿宋" w:eastAsia="仿宋" w:cs="仿宋"/>
          <w:lang w:val="en-US" w:eastAsia="zh-CN"/>
        </w:rPr>
        <w:t>司法执行、还款谈判核心</w:t>
      </w:r>
      <w:r>
        <w:rPr>
          <w:rFonts w:hint="eastAsia" w:ascii="仿宋" w:hAnsi="仿宋" w:eastAsia="仿宋" w:cs="仿宋"/>
          <w:lang w:eastAsia="zh-CN"/>
        </w:rPr>
        <w:t>工作，期限届满，经双方协商可延长代理期限；</w:t>
      </w:r>
    </w:p>
    <w:p w14:paraId="1A139857">
      <w:pPr>
        <w:pStyle w:val="15"/>
        <w:spacing w:line="520" w:lineRule="exact"/>
        <w:ind w:firstLine="660"/>
        <w:jc w:val="both"/>
        <w:rPr>
          <w:rFonts w:ascii="仿宋" w:hAnsi="仿宋" w:eastAsia="仿宋" w:cs="仿宋"/>
          <w:lang w:eastAsia="zh-CN"/>
        </w:rPr>
      </w:pPr>
      <w:r>
        <w:rPr>
          <w:rFonts w:hint="eastAsia" w:ascii="仿宋" w:hAnsi="仿宋" w:eastAsia="仿宋" w:cs="仿宋"/>
          <w:lang w:eastAsia="zh-CN"/>
        </w:rPr>
        <w:t>3</w:t>
      </w:r>
      <w:r>
        <w:rPr>
          <w:rFonts w:ascii="仿宋" w:hAnsi="仿宋" w:eastAsia="仿宋" w:cs="仿宋"/>
          <w:lang w:eastAsia="zh-CN"/>
        </w:rPr>
        <w:t>.</w:t>
      </w:r>
      <w:r>
        <w:rPr>
          <w:rFonts w:hint="eastAsia" w:ascii="仿宋" w:hAnsi="仿宋" w:eastAsia="仿宋" w:cs="仿宋"/>
          <w:lang w:eastAsia="zh-CN"/>
        </w:rPr>
        <w:t>在代理期限内，</w:t>
      </w:r>
      <w:r>
        <w:rPr>
          <w:rFonts w:hint="eastAsia" w:ascii="仿宋" w:hAnsi="仿宋" w:eastAsia="仿宋" w:cs="仿宋"/>
          <w:lang w:val="en-US" w:eastAsia="zh-CN"/>
        </w:rPr>
        <w:t>依靠自身律师团队的资源与经验，协调推进相关法院的审判程序</w:t>
      </w:r>
      <w:r>
        <w:rPr>
          <w:rFonts w:hint="eastAsia" w:ascii="仿宋" w:hAnsi="仿宋" w:eastAsia="仿宋" w:cs="仿宋"/>
          <w:lang w:eastAsia="zh-CN"/>
        </w:rPr>
        <w:t>；</w:t>
      </w:r>
    </w:p>
    <w:p w14:paraId="6540F061">
      <w:pPr>
        <w:pStyle w:val="15"/>
        <w:spacing w:line="520" w:lineRule="exact"/>
        <w:ind w:firstLine="660"/>
        <w:jc w:val="both"/>
        <w:rPr>
          <w:rFonts w:ascii="仿宋" w:hAnsi="仿宋" w:eastAsia="仿宋" w:cs="仿宋"/>
          <w:lang w:eastAsia="zh-CN"/>
        </w:rPr>
      </w:pPr>
      <w:r>
        <w:rPr>
          <w:rFonts w:hint="eastAsia" w:ascii="仿宋" w:hAnsi="仿宋" w:eastAsia="仿宋" w:cs="仿宋"/>
          <w:lang w:eastAsia="zh-CN"/>
        </w:rPr>
        <w:t>4</w:t>
      </w:r>
      <w:r>
        <w:rPr>
          <w:rFonts w:ascii="仿宋" w:hAnsi="仿宋" w:eastAsia="仿宋" w:cs="仿宋"/>
          <w:lang w:eastAsia="zh-CN"/>
        </w:rPr>
        <w:t>.</w:t>
      </w:r>
      <w:r>
        <w:rPr>
          <w:rFonts w:hint="eastAsia" w:ascii="仿宋" w:hAnsi="仿宋" w:eastAsia="仿宋" w:cs="仿宋"/>
          <w:lang w:eastAsia="zh-CN"/>
        </w:rPr>
        <w:t>不得采用暴力催收等损害经济秩序和社会道德的行为手段进行债务清收。</w:t>
      </w:r>
    </w:p>
    <w:p w14:paraId="42596B0F">
      <w:pPr>
        <w:pStyle w:val="15"/>
        <w:spacing w:line="520" w:lineRule="exact"/>
        <w:ind w:firstLine="660"/>
        <w:jc w:val="both"/>
        <w:rPr>
          <w:rFonts w:ascii="楷体" w:hAnsi="楷体" w:eastAsia="楷体" w:cs="仿宋"/>
          <w:lang w:val="en-US" w:eastAsia="zh-CN"/>
        </w:rPr>
      </w:pPr>
      <w:r>
        <w:rPr>
          <w:rFonts w:hint="eastAsia" w:ascii="楷体" w:hAnsi="楷体" w:eastAsia="楷体" w:cs="仿宋"/>
          <w:lang w:eastAsia="zh-CN"/>
        </w:rPr>
        <w:t>（</w:t>
      </w:r>
      <w:r>
        <w:rPr>
          <w:rFonts w:hint="eastAsia" w:ascii="楷体" w:hAnsi="楷体" w:eastAsia="楷体" w:cs="仿宋"/>
          <w:lang w:val="en-US" w:eastAsia="zh-CN"/>
        </w:rPr>
        <w:t>三</w:t>
      </w:r>
      <w:r>
        <w:rPr>
          <w:rFonts w:hint="eastAsia" w:ascii="楷体" w:hAnsi="楷体" w:eastAsia="楷体" w:cs="仿宋"/>
          <w:lang w:eastAsia="zh-CN"/>
        </w:rPr>
        <w:t>）</w:t>
      </w:r>
      <w:r>
        <w:rPr>
          <w:rFonts w:hint="eastAsia" w:ascii="楷体" w:hAnsi="楷体" w:eastAsia="楷体" w:cs="仿宋"/>
          <w:lang w:val="en-US" w:eastAsia="zh-CN"/>
        </w:rPr>
        <w:t>代理方式</w:t>
      </w:r>
    </w:p>
    <w:p w14:paraId="6E7A4243">
      <w:pPr>
        <w:pStyle w:val="15"/>
        <w:spacing w:line="520" w:lineRule="exact"/>
        <w:ind w:firstLine="660"/>
        <w:jc w:val="both"/>
        <w:rPr>
          <w:rFonts w:hint="eastAsia" w:ascii="仿宋" w:hAnsi="仿宋" w:eastAsia="仿宋" w:cs="仿宋"/>
          <w:lang w:val="en-US" w:eastAsia="zh-CN"/>
        </w:rPr>
      </w:pPr>
      <w:r>
        <w:rPr>
          <w:rFonts w:hint="eastAsia" w:ascii="仿宋" w:hAnsi="仿宋" w:eastAsia="仿宋" w:cs="仿宋"/>
          <w:lang w:val="en-US" w:eastAsia="zh-CN"/>
        </w:rPr>
        <w:t>代理方式为全风险代理。即委托人前期不承担受托人的任何成本费用，受托人代理费按照项目现金回款净额的比例收取（回款净额为委托人的总回款金额扣除委托人为项目支付的费用）；如以以物抵债清偿的，受托人应降低代理费的收取比例，原则上不超过现金回款收取代理费的50%。</w:t>
      </w:r>
    </w:p>
    <w:p w14:paraId="78118C87">
      <w:pPr>
        <w:pStyle w:val="15"/>
        <w:numPr>
          <w:ilvl w:val="0"/>
          <w:numId w:val="2"/>
        </w:numPr>
        <w:spacing w:line="520" w:lineRule="exact"/>
        <w:ind w:firstLine="660"/>
        <w:jc w:val="both"/>
        <w:rPr>
          <w:rFonts w:ascii="楷体" w:hAnsi="楷体" w:eastAsia="楷体" w:cs="仿宋"/>
          <w:lang w:val="en-US" w:eastAsia="zh-CN"/>
        </w:rPr>
      </w:pPr>
      <w:r>
        <w:rPr>
          <w:rFonts w:hint="eastAsia" w:ascii="楷体" w:hAnsi="楷体" w:eastAsia="楷体" w:cs="仿宋"/>
          <w:lang w:val="en-US" w:eastAsia="zh-CN"/>
        </w:rPr>
        <w:t>报价说明</w:t>
      </w:r>
    </w:p>
    <w:p w14:paraId="2608D9BF">
      <w:pPr>
        <w:pStyle w:val="15"/>
        <w:spacing w:line="520" w:lineRule="exact"/>
        <w:ind w:firstLine="660"/>
        <w:jc w:val="both"/>
        <w:rPr>
          <w:rFonts w:hint="eastAsia" w:ascii="仿宋" w:hAnsi="仿宋" w:eastAsia="仿宋" w:cs="仿宋"/>
          <w:lang w:val="en-US" w:eastAsia="zh-CN"/>
        </w:rPr>
      </w:pPr>
      <w:r>
        <w:rPr>
          <w:rFonts w:hint="eastAsia" w:ascii="仿宋" w:hAnsi="仿宋" w:eastAsia="仿宋" w:cs="仿宋"/>
          <w:lang w:val="en-US" w:eastAsia="zh-CN"/>
        </w:rPr>
        <w:t>拟参与本项目的各律所应就拟收取的代理费比例进行报价，在报价文件中说明预计工作周期。</w:t>
      </w:r>
    </w:p>
    <w:p w14:paraId="328EBF3E">
      <w:pPr>
        <w:pStyle w:val="15"/>
        <w:tabs>
          <w:tab w:val="left" w:pos="1295"/>
        </w:tabs>
        <w:spacing w:line="520" w:lineRule="exact"/>
        <w:ind w:firstLine="660"/>
        <w:jc w:val="both"/>
        <w:rPr>
          <w:rFonts w:ascii="黑体" w:hAnsi="黑体" w:eastAsia="黑体" w:cs="仿宋"/>
        </w:rPr>
      </w:pPr>
      <w:bookmarkStart w:id="8" w:name="bookmark10"/>
      <w:bookmarkEnd w:id="8"/>
      <w:bookmarkStart w:id="9" w:name="bookmark9"/>
      <w:bookmarkEnd w:id="9"/>
      <w:bookmarkStart w:id="10" w:name="bookmark11"/>
      <w:r>
        <w:rPr>
          <w:rFonts w:hint="eastAsia" w:ascii="黑体" w:hAnsi="黑体" w:eastAsia="黑体" w:cs="仿宋"/>
        </w:rPr>
        <w:t>三</w:t>
      </w:r>
      <w:bookmarkEnd w:id="10"/>
      <w:r>
        <w:rPr>
          <w:rFonts w:hint="eastAsia" w:ascii="黑体" w:hAnsi="黑体" w:eastAsia="黑体" w:cs="仿宋"/>
        </w:rPr>
        <w:t>、律师事务所应提供材料</w:t>
      </w:r>
    </w:p>
    <w:p w14:paraId="17D63938">
      <w:pPr>
        <w:pStyle w:val="15"/>
        <w:numPr>
          <w:ilvl w:val="0"/>
          <w:numId w:val="3"/>
        </w:numPr>
        <w:tabs>
          <w:tab w:val="left" w:pos="1035"/>
        </w:tabs>
        <w:spacing w:line="520" w:lineRule="exact"/>
        <w:ind w:firstLine="640"/>
        <w:jc w:val="both"/>
        <w:rPr>
          <w:rFonts w:ascii="仿宋" w:hAnsi="仿宋" w:eastAsia="仿宋" w:cs="仿宋"/>
        </w:rPr>
      </w:pPr>
      <w:bookmarkStart w:id="11" w:name="bookmark12"/>
      <w:bookmarkEnd w:id="11"/>
      <w:r>
        <w:rPr>
          <w:rFonts w:hint="eastAsia" w:ascii="仿宋" w:hAnsi="仿宋" w:eastAsia="仿宋" w:cs="仿宋"/>
        </w:rPr>
        <w:t>本项目报价文件，至少应包括：</w:t>
      </w:r>
      <w:r>
        <w:rPr>
          <w:rFonts w:hint="eastAsia" w:ascii="仿宋" w:hAnsi="仿宋" w:eastAsia="仿宋" w:cs="仿宋"/>
          <w:lang w:eastAsia="zh-CN"/>
        </w:rPr>
        <w:t>项目报价、代理执行初步方案、</w:t>
      </w:r>
      <w:r>
        <w:rPr>
          <w:rFonts w:hint="eastAsia" w:ascii="仿宋" w:hAnsi="仿宋" w:eastAsia="仿宋" w:cs="仿宋"/>
          <w:lang w:val="en-US" w:eastAsia="zh-CN"/>
        </w:rPr>
        <w:t>预计代理期限、</w:t>
      </w:r>
      <w:r>
        <w:rPr>
          <w:rFonts w:hint="eastAsia" w:ascii="仿宋" w:hAnsi="仿宋" w:eastAsia="仿宋" w:cs="仿宋"/>
          <w:lang w:eastAsia="zh-CN"/>
        </w:rPr>
        <w:t>计划完成债权清收期限</w:t>
      </w:r>
      <w:r>
        <w:rPr>
          <w:rFonts w:hint="eastAsia" w:ascii="仿宋" w:hAnsi="仿宋" w:eastAsia="仿宋" w:cs="仿宋"/>
        </w:rPr>
        <w:t>等；</w:t>
      </w:r>
    </w:p>
    <w:p w14:paraId="2A5ED361">
      <w:pPr>
        <w:pStyle w:val="15"/>
        <w:numPr>
          <w:ilvl w:val="0"/>
          <w:numId w:val="3"/>
        </w:numPr>
        <w:tabs>
          <w:tab w:val="left" w:pos="1042"/>
        </w:tabs>
        <w:spacing w:line="520" w:lineRule="exact"/>
        <w:ind w:firstLine="640"/>
        <w:jc w:val="both"/>
        <w:rPr>
          <w:rFonts w:ascii="仿宋" w:hAnsi="仿宋" w:eastAsia="仿宋" w:cs="仿宋"/>
        </w:rPr>
      </w:pPr>
      <w:bookmarkStart w:id="12" w:name="bookmark13"/>
      <w:bookmarkEnd w:id="12"/>
      <w:r>
        <w:rPr>
          <w:rFonts w:hint="eastAsia" w:ascii="仿宋" w:hAnsi="仿宋" w:eastAsia="仿宋" w:cs="仿宋"/>
        </w:rPr>
        <w:t>营业执照和执业资格证书（复印件）；</w:t>
      </w:r>
    </w:p>
    <w:p w14:paraId="09315C9D">
      <w:pPr>
        <w:pStyle w:val="15"/>
        <w:numPr>
          <w:ilvl w:val="0"/>
          <w:numId w:val="3"/>
        </w:numPr>
        <w:tabs>
          <w:tab w:val="left" w:pos="1042"/>
        </w:tabs>
        <w:spacing w:line="520" w:lineRule="exact"/>
        <w:ind w:firstLine="640"/>
        <w:jc w:val="both"/>
        <w:rPr>
          <w:rFonts w:ascii="仿宋" w:hAnsi="仿宋" w:eastAsia="仿宋" w:cs="仿宋"/>
        </w:rPr>
      </w:pPr>
      <w:bookmarkStart w:id="13" w:name="bookmark14"/>
      <w:bookmarkEnd w:id="13"/>
      <w:r>
        <w:rPr>
          <w:rFonts w:hint="eastAsia" w:ascii="仿宋" w:hAnsi="仿宋" w:eastAsia="仿宋" w:cs="仿宋"/>
          <w:lang w:eastAsia="zh-CN"/>
        </w:rPr>
        <w:t>执业律师</w:t>
      </w:r>
      <w:r>
        <w:rPr>
          <w:rFonts w:hint="eastAsia" w:ascii="仿宋" w:hAnsi="仿宋" w:eastAsia="仿宋" w:cs="仿宋"/>
        </w:rPr>
        <w:t>资格证书（复印件）；</w:t>
      </w:r>
    </w:p>
    <w:p w14:paraId="0ACB9F79">
      <w:pPr>
        <w:pStyle w:val="15"/>
        <w:numPr>
          <w:ilvl w:val="0"/>
          <w:numId w:val="3"/>
        </w:numPr>
        <w:tabs>
          <w:tab w:val="left" w:pos="1040"/>
        </w:tabs>
        <w:spacing w:line="520" w:lineRule="exact"/>
        <w:ind w:firstLine="640"/>
        <w:jc w:val="both"/>
        <w:rPr>
          <w:rFonts w:ascii="仿宋" w:hAnsi="仿宋" w:eastAsia="仿宋" w:cs="仿宋"/>
        </w:rPr>
      </w:pPr>
      <w:bookmarkStart w:id="14" w:name="bookmark15"/>
      <w:bookmarkEnd w:id="14"/>
      <w:r>
        <w:rPr>
          <w:rFonts w:hint="eastAsia" w:ascii="仿宋" w:hAnsi="仿宋" w:eastAsia="仿宋" w:cs="仿宋"/>
          <w:lang w:eastAsia="zh-CN"/>
        </w:rPr>
        <w:t>执业律师</w:t>
      </w:r>
      <w:r>
        <w:rPr>
          <w:rFonts w:hint="eastAsia" w:ascii="仿宋" w:hAnsi="仿宋" w:eastAsia="仿宋" w:cs="仿宋"/>
        </w:rPr>
        <w:t>通过</w:t>
      </w:r>
      <w:r>
        <w:rPr>
          <w:rFonts w:hint="eastAsia" w:ascii="仿宋" w:hAnsi="仿宋" w:eastAsia="仿宋" w:cs="仿宋"/>
          <w:lang w:eastAsia="zh-CN"/>
        </w:rPr>
        <w:t>的</w:t>
      </w:r>
      <w:r>
        <w:rPr>
          <w:rFonts w:hint="eastAsia" w:ascii="仿宋" w:hAnsi="仿宋" w:eastAsia="仿宋" w:cs="仿宋"/>
        </w:rPr>
        <w:t>有关部门年检的相关证明（复印件）；</w:t>
      </w:r>
    </w:p>
    <w:p w14:paraId="5D89D7E9">
      <w:pPr>
        <w:pStyle w:val="15"/>
        <w:numPr>
          <w:ilvl w:val="0"/>
          <w:numId w:val="3"/>
        </w:numPr>
        <w:tabs>
          <w:tab w:val="left" w:pos="1045"/>
        </w:tabs>
        <w:spacing w:line="520" w:lineRule="exact"/>
        <w:ind w:firstLine="640"/>
        <w:jc w:val="both"/>
        <w:rPr>
          <w:rFonts w:ascii="仿宋" w:hAnsi="仿宋" w:eastAsia="仿宋" w:cs="仿宋"/>
        </w:rPr>
      </w:pPr>
      <w:bookmarkStart w:id="15" w:name="bookmark16"/>
      <w:bookmarkEnd w:id="15"/>
      <w:r>
        <w:rPr>
          <w:rFonts w:hint="eastAsia" w:ascii="仿宋" w:hAnsi="仿宋" w:eastAsia="仿宋" w:cs="仿宋"/>
        </w:rPr>
        <w:t>承诺书</w:t>
      </w:r>
      <w:r>
        <w:rPr>
          <w:rFonts w:hint="eastAsia" w:ascii="仿宋" w:hAnsi="仿宋" w:eastAsia="仿宋" w:cs="仿宋"/>
          <w:lang w:eastAsia="zh-CN"/>
        </w:rPr>
        <w:t>。</w:t>
      </w:r>
      <w:r>
        <w:rPr>
          <w:rFonts w:hint="eastAsia" w:ascii="仿宋" w:hAnsi="仿宋" w:eastAsia="仿宋" w:cs="仿宋"/>
        </w:rPr>
        <w:t>至少应包括：（1）</w:t>
      </w:r>
      <w:r>
        <w:rPr>
          <w:rFonts w:hint="eastAsia" w:ascii="仿宋" w:hAnsi="仿宋" w:eastAsia="仿宋" w:cs="仿宋"/>
          <w:lang w:eastAsia="zh-CN"/>
        </w:rPr>
        <w:t>承诺</w:t>
      </w:r>
      <w:r>
        <w:rPr>
          <w:rFonts w:hint="eastAsia" w:ascii="仿宋" w:hAnsi="仿宋" w:eastAsia="仿宋" w:cs="仿宋"/>
        </w:rPr>
        <w:t>所提供的报价材料真实、准确；（2）</w:t>
      </w:r>
      <w:r>
        <w:rPr>
          <w:rFonts w:hint="eastAsia" w:ascii="仿宋" w:hAnsi="仿宋" w:eastAsia="仿宋" w:cs="仿宋"/>
          <w:lang w:eastAsia="zh-CN"/>
        </w:rPr>
        <w:t>承诺执行代理期间</w:t>
      </w:r>
      <w:r>
        <w:rPr>
          <w:rFonts w:hint="eastAsia" w:ascii="仿宋" w:hAnsi="仿宋" w:eastAsia="仿宋" w:cs="仿宋"/>
        </w:rPr>
        <w:t>，对未经公开的信息和商业秘密将严格履行保密义务；（</w:t>
      </w:r>
      <w:r>
        <w:rPr>
          <w:rFonts w:ascii="仿宋" w:hAnsi="仿宋" w:eastAsia="PMingLiU" w:cs="仿宋"/>
        </w:rPr>
        <w:t>3</w:t>
      </w:r>
      <w:r>
        <w:rPr>
          <w:rFonts w:hint="eastAsia" w:ascii="仿宋" w:hAnsi="仿宋" w:eastAsia="仿宋" w:cs="仿宋"/>
        </w:rPr>
        <w:t>）</w:t>
      </w:r>
      <w:r>
        <w:rPr>
          <w:rFonts w:hint="eastAsia" w:ascii="仿宋" w:hAnsi="仿宋" w:eastAsia="仿宋" w:cs="仿宋"/>
          <w:lang w:eastAsia="zh-CN"/>
        </w:rPr>
        <w:t>承诺按照前款第（二）条我方的执行工作要求进行债权清收工作</w:t>
      </w:r>
      <w:r>
        <w:rPr>
          <w:rFonts w:hint="eastAsia" w:ascii="仿宋" w:hAnsi="仿宋" w:eastAsia="仿宋" w:cs="仿宋"/>
        </w:rPr>
        <w:t>。</w:t>
      </w:r>
    </w:p>
    <w:p w14:paraId="4AF281E2">
      <w:pPr>
        <w:pStyle w:val="15"/>
        <w:tabs>
          <w:tab w:val="left" w:pos="1283"/>
        </w:tabs>
        <w:spacing w:line="520" w:lineRule="exact"/>
        <w:ind w:firstLine="660"/>
        <w:jc w:val="both"/>
        <w:rPr>
          <w:rFonts w:ascii="黑体" w:hAnsi="黑体" w:eastAsia="黑体" w:cs="仿宋"/>
        </w:rPr>
      </w:pPr>
      <w:r>
        <w:rPr>
          <w:rFonts w:hint="eastAsia" w:ascii="黑体" w:hAnsi="黑体" w:eastAsia="黑体" w:cs="仿宋"/>
        </w:rPr>
        <w:t>四、</w:t>
      </w:r>
      <w:r>
        <w:rPr>
          <w:rFonts w:hint="eastAsia" w:ascii="黑体" w:hAnsi="黑体" w:eastAsia="黑体" w:cs="仿宋"/>
        </w:rPr>
        <w:tab/>
      </w:r>
      <w:r>
        <w:rPr>
          <w:rFonts w:hint="eastAsia" w:ascii="黑体" w:hAnsi="黑体" w:eastAsia="黑体" w:cs="仿宋"/>
        </w:rPr>
        <w:t>报价文件递交时间、地点</w:t>
      </w:r>
    </w:p>
    <w:p w14:paraId="4AD4BF4A">
      <w:pPr>
        <w:pStyle w:val="15"/>
        <w:tabs>
          <w:tab w:val="left" w:pos="993"/>
        </w:tabs>
        <w:spacing w:line="520" w:lineRule="exact"/>
        <w:ind w:firstLine="600" w:firstLineChars="200"/>
        <w:jc w:val="both"/>
        <w:rPr>
          <w:rFonts w:ascii="仿宋" w:hAnsi="仿宋" w:eastAsia="仿宋" w:cs="仿宋"/>
        </w:rPr>
      </w:pPr>
      <w:bookmarkStart w:id="16" w:name="bookmark19"/>
      <w:bookmarkEnd w:id="16"/>
      <w:r>
        <w:rPr>
          <w:rFonts w:hint="eastAsia" w:ascii="仿宋" w:hAnsi="仿宋" w:eastAsia="仿宋" w:cs="仿宋"/>
        </w:rPr>
        <w:t>报价截止时间及报价文件递交截止时间均为202</w:t>
      </w:r>
      <w:r>
        <w:rPr>
          <w:rFonts w:hint="eastAsia" w:ascii="仿宋" w:hAnsi="仿宋" w:cs="仿宋"/>
          <w:lang w:val="en-US" w:eastAsia="zh-CN"/>
        </w:rPr>
        <w:t>5</w:t>
      </w:r>
      <w:r>
        <w:rPr>
          <w:rFonts w:hint="eastAsia" w:ascii="仿宋" w:hAnsi="仿宋" w:eastAsia="仿宋" w:cs="仿宋"/>
        </w:rPr>
        <w:t>年</w:t>
      </w:r>
      <w:r>
        <w:rPr>
          <w:rFonts w:hint="eastAsia" w:ascii="仿宋" w:hAnsi="仿宋" w:cs="仿宋"/>
          <w:lang w:val="en-US" w:eastAsia="zh-CN"/>
        </w:rPr>
        <w:t>10</w:t>
      </w:r>
      <w:r>
        <w:rPr>
          <w:rFonts w:hint="eastAsia" w:ascii="仿宋" w:hAnsi="仿宋" w:eastAsia="仿宋" w:cs="仿宋"/>
        </w:rPr>
        <w:t>月</w:t>
      </w:r>
      <w:r>
        <w:rPr>
          <w:rFonts w:hint="eastAsia" w:ascii="仿宋" w:hAnsi="仿宋" w:cs="仿宋"/>
          <w:lang w:val="en-US" w:eastAsia="zh-CN"/>
        </w:rPr>
        <w:t>20</w:t>
      </w:r>
      <w:r>
        <w:rPr>
          <w:rFonts w:hint="eastAsia" w:ascii="仿宋" w:hAnsi="仿宋" w:eastAsia="仿宋" w:cs="仿宋"/>
        </w:rPr>
        <w:t>日</w:t>
      </w:r>
      <w:r>
        <w:rPr>
          <w:rFonts w:hint="eastAsia" w:ascii="仿宋" w:hAnsi="仿宋" w:eastAsia="仿宋" w:cs="仿宋"/>
          <w:lang w:val="en-US" w:eastAsia="zh-CN" w:bidi="en-US"/>
        </w:rPr>
        <w:t>17：00，</w:t>
      </w:r>
      <w:r>
        <w:rPr>
          <w:rFonts w:hint="eastAsia" w:ascii="仿宋" w:hAnsi="仿宋" w:eastAsia="仿宋" w:cs="仿宋"/>
        </w:rPr>
        <w:t>文件递交地点为天津市友谊路23号科技大厦</w:t>
      </w:r>
      <w:r>
        <w:rPr>
          <w:rFonts w:hint="eastAsia" w:ascii="仿宋" w:hAnsi="仿宋" w:eastAsia="仿宋" w:cs="仿宋"/>
          <w:lang w:val="en-US" w:eastAsia="zh-CN" w:bidi="en-US"/>
        </w:rPr>
        <w:t>B</w:t>
      </w:r>
      <w:r>
        <w:rPr>
          <w:rFonts w:hint="eastAsia" w:ascii="仿宋" w:hAnsi="仿宋" w:eastAsia="仿宋" w:cs="仿宋"/>
        </w:rPr>
        <w:t>座10</w:t>
      </w:r>
      <w:r>
        <w:rPr>
          <w:rFonts w:ascii="仿宋" w:hAnsi="仿宋" w:eastAsia="PMingLiU" w:cs="仿宋"/>
        </w:rPr>
        <w:t>5</w:t>
      </w:r>
      <w:r>
        <w:rPr>
          <w:rFonts w:hint="eastAsia" w:ascii="仿宋" w:hAnsi="仿宋" w:eastAsia="仿宋" w:cs="仿宋"/>
        </w:rPr>
        <w:t>,也可通过邮寄形式发送报价文件。</w:t>
      </w:r>
    </w:p>
    <w:p w14:paraId="51538401">
      <w:pPr>
        <w:spacing w:line="520" w:lineRule="exact"/>
        <w:jc w:val="both"/>
        <w:rPr>
          <w:rFonts w:ascii="仿宋" w:hAnsi="仿宋" w:eastAsia="仿宋" w:cs="仿宋"/>
          <w:sz w:val="30"/>
          <w:szCs w:val="30"/>
          <w:lang w:eastAsia="zh-Hans"/>
        </w:rPr>
      </w:pPr>
      <w:bookmarkStart w:id="17" w:name="bookmark20"/>
      <w:bookmarkEnd w:id="17"/>
      <w:bookmarkStart w:id="18" w:name="_GoBack"/>
      <w:bookmarkEnd w:id="18"/>
    </w:p>
    <w:p w14:paraId="27298C76">
      <w:pPr>
        <w:spacing w:line="520" w:lineRule="exact"/>
        <w:ind w:right="1397" w:rightChars="582"/>
        <w:jc w:val="both"/>
        <w:rPr>
          <w:rFonts w:ascii="仿宋" w:hAnsi="仿宋" w:eastAsia="仿宋" w:cs="仿宋"/>
          <w:sz w:val="30"/>
          <w:szCs w:val="30"/>
          <w:lang w:eastAsia="zh-Hans"/>
        </w:rPr>
      </w:pPr>
      <w:r>
        <w:rPr>
          <w:rFonts w:hint="eastAsia" w:ascii="仿宋" w:hAnsi="仿宋" w:eastAsia="仿宋" w:cs="仿宋"/>
          <w:sz w:val="30"/>
          <w:szCs w:val="30"/>
          <w:lang w:eastAsia="zh-Hans"/>
        </w:rPr>
        <w:t>联系人</w:t>
      </w:r>
      <w:r>
        <w:rPr>
          <w:rFonts w:ascii="仿宋" w:hAnsi="仿宋" w:eastAsia="仿宋" w:cs="仿宋"/>
          <w:sz w:val="30"/>
          <w:szCs w:val="30"/>
          <w:lang w:eastAsia="zh-Hans"/>
        </w:rPr>
        <w:t>：</w:t>
      </w:r>
      <w:r>
        <w:rPr>
          <w:rFonts w:hint="eastAsia" w:ascii="仿宋" w:hAnsi="仿宋" w:eastAsia="仿宋" w:cs="仿宋"/>
          <w:sz w:val="30"/>
          <w:szCs w:val="30"/>
          <w:lang w:eastAsia="zh-CN"/>
        </w:rPr>
        <w:t>戴亮</w:t>
      </w:r>
    </w:p>
    <w:p w14:paraId="21732778">
      <w:pPr>
        <w:spacing w:line="520" w:lineRule="exact"/>
        <w:jc w:val="both"/>
        <w:rPr>
          <w:rFonts w:ascii="仿宋" w:hAnsi="仿宋" w:eastAsia="仿宋" w:cs="仿宋"/>
          <w:sz w:val="30"/>
          <w:szCs w:val="30"/>
          <w:lang w:eastAsia="zh-Hans"/>
        </w:rPr>
      </w:pPr>
      <w:r>
        <w:rPr>
          <w:rFonts w:hint="eastAsia" w:ascii="仿宋" w:hAnsi="仿宋" w:eastAsia="仿宋" w:cs="仿宋"/>
          <w:sz w:val="30"/>
          <w:szCs w:val="30"/>
          <w:lang w:eastAsia="zh-Hans"/>
        </w:rPr>
        <w:t>联系电话</w:t>
      </w:r>
      <w:r>
        <w:rPr>
          <w:rFonts w:ascii="仿宋" w:hAnsi="仿宋" w:eastAsia="仿宋" w:cs="仿宋"/>
          <w:sz w:val="30"/>
          <w:szCs w:val="30"/>
          <w:lang w:eastAsia="zh-Hans"/>
        </w:rPr>
        <w:t>：13672178171</w:t>
      </w:r>
    </w:p>
    <w:p w14:paraId="5C203528">
      <w:pPr>
        <w:spacing w:line="520" w:lineRule="exact"/>
        <w:jc w:val="both"/>
        <w:rPr>
          <w:rFonts w:ascii="仿宋" w:hAnsi="仿宋" w:eastAsia="仿宋" w:cs="仿宋"/>
          <w:sz w:val="30"/>
          <w:szCs w:val="30"/>
          <w:lang w:eastAsia="zh-Hans"/>
        </w:rPr>
      </w:pPr>
      <w:r>
        <w:rPr>
          <w:rFonts w:hint="eastAsia" w:ascii="仿宋" w:hAnsi="仿宋" w:eastAsia="仿宋" w:cs="仿宋"/>
          <w:sz w:val="30"/>
          <w:szCs w:val="30"/>
          <w:lang w:eastAsia="zh-Hans"/>
        </w:rPr>
        <w:t>邮箱</w:t>
      </w:r>
      <w:r>
        <w:rPr>
          <w:rFonts w:ascii="仿宋" w:hAnsi="仿宋" w:eastAsia="仿宋" w:cs="仿宋"/>
          <w:sz w:val="30"/>
          <w:szCs w:val="30"/>
          <w:lang w:eastAsia="zh-Hans"/>
        </w:rPr>
        <w:t>：dailiang@stic.com.cn</w:t>
      </w:r>
    </w:p>
    <w:p w14:paraId="0BA0799A">
      <w:pPr>
        <w:spacing w:line="520" w:lineRule="exact"/>
        <w:ind w:right="1111" w:rightChars="463"/>
        <w:jc w:val="both"/>
        <w:rPr>
          <w:rFonts w:ascii="仿宋" w:hAnsi="仿宋" w:eastAsia="仿宋" w:cs="仿宋"/>
          <w:sz w:val="30"/>
          <w:szCs w:val="30"/>
          <w:lang w:eastAsia="zh-Hans"/>
        </w:rPr>
      </w:pPr>
    </w:p>
    <w:p w14:paraId="7E885569">
      <w:pPr>
        <w:spacing w:line="520" w:lineRule="exact"/>
        <w:ind w:right="36" w:rightChars="15"/>
        <w:jc w:val="right"/>
        <w:rPr>
          <w:rFonts w:ascii="仿宋" w:hAnsi="仿宋" w:eastAsia="仿宋" w:cs="仿宋"/>
          <w:sz w:val="30"/>
          <w:szCs w:val="30"/>
          <w:lang w:eastAsia="zh-Hans"/>
        </w:rPr>
      </w:pPr>
      <w:r>
        <w:rPr>
          <w:rFonts w:hint="eastAsia" w:ascii="仿宋" w:hAnsi="仿宋" w:eastAsia="仿宋" w:cs="仿宋"/>
          <w:sz w:val="30"/>
          <w:szCs w:val="30"/>
          <w:lang w:eastAsia="zh-Hans"/>
        </w:rPr>
        <w:t>天津和融资产管理有限公司</w:t>
      </w:r>
      <w:r>
        <w:rPr>
          <w:rFonts w:ascii="仿宋" w:hAnsi="仿宋" w:eastAsia="仿宋" w:cs="仿宋"/>
          <w:sz w:val="30"/>
          <w:szCs w:val="30"/>
          <w:lang w:eastAsia="zh-Hans"/>
        </w:rPr>
        <w:t xml:space="preserve">  </w:t>
      </w:r>
    </w:p>
    <w:p w14:paraId="478A7B73">
      <w:pPr>
        <w:spacing w:line="520" w:lineRule="exact"/>
        <w:ind w:right="463" w:rightChars="193"/>
        <w:jc w:val="right"/>
        <w:rPr>
          <w:rFonts w:ascii="仿宋" w:hAnsi="仿宋" w:eastAsia="仿宋" w:cs="仿宋"/>
          <w:sz w:val="30"/>
          <w:szCs w:val="30"/>
          <w:lang w:eastAsia="zh-Hans"/>
        </w:rPr>
      </w:pPr>
      <w:r>
        <w:rPr>
          <w:rFonts w:ascii="仿宋" w:hAnsi="仿宋" w:eastAsia="仿宋" w:cs="仿宋"/>
          <w:sz w:val="30"/>
          <w:szCs w:val="30"/>
          <w:lang w:eastAsia="zh-Hans"/>
        </w:rPr>
        <w:t>202</w:t>
      </w:r>
      <w:r>
        <w:rPr>
          <w:rFonts w:hint="eastAsia" w:ascii="仿宋" w:hAnsi="仿宋" w:eastAsia="仿宋" w:cs="仿宋"/>
          <w:sz w:val="30"/>
          <w:szCs w:val="30"/>
          <w:lang w:val="en-US" w:eastAsia="zh-CN"/>
        </w:rPr>
        <w:t>5</w:t>
      </w:r>
      <w:r>
        <w:rPr>
          <w:rFonts w:hint="eastAsia" w:ascii="仿宋" w:hAnsi="仿宋" w:eastAsia="仿宋" w:cs="仿宋"/>
          <w:sz w:val="30"/>
          <w:szCs w:val="30"/>
          <w:lang w:eastAsia="zh-Hans"/>
        </w:rPr>
        <w:t>年</w:t>
      </w:r>
      <w:r>
        <w:rPr>
          <w:rFonts w:hint="eastAsia" w:ascii="仿宋" w:hAnsi="仿宋" w:eastAsia="仿宋" w:cs="仿宋"/>
          <w:sz w:val="30"/>
          <w:szCs w:val="30"/>
          <w:lang w:val="en-US" w:eastAsia="zh-CN"/>
        </w:rPr>
        <w:t>10</w:t>
      </w:r>
      <w:r>
        <w:rPr>
          <w:rFonts w:hint="eastAsia" w:ascii="仿宋" w:hAnsi="仿宋" w:eastAsia="仿宋" w:cs="仿宋"/>
          <w:sz w:val="30"/>
          <w:szCs w:val="30"/>
          <w:lang w:eastAsia="zh-Hans"/>
        </w:rPr>
        <w:t>月</w:t>
      </w:r>
      <w:r>
        <w:rPr>
          <w:rFonts w:hint="eastAsia" w:ascii="仿宋" w:hAnsi="仿宋" w:eastAsia="仿宋" w:cs="仿宋"/>
          <w:sz w:val="30"/>
          <w:szCs w:val="30"/>
          <w:lang w:val="en-US" w:eastAsia="zh-CN"/>
        </w:rPr>
        <w:t>13</w:t>
      </w:r>
      <w:r>
        <w:rPr>
          <w:rFonts w:hint="eastAsia" w:ascii="仿宋" w:hAnsi="仿宋" w:eastAsia="仿宋" w:cs="仿宋"/>
          <w:sz w:val="30"/>
          <w:szCs w:val="30"/>
          <w:lang w:eastAsia="zh-Hans"/>
        </w:rPr>
        <w:t>日</w:t>
      </w:r>
      <w:r>
        <w:rPr>
          <w:rFonts w:ascii="仿宋" w:hAnsi="仿宋" w:eastAsia="仿宋" w:cs="仿宋"/>
          <w:sz w:val="30"/>
          <w:szCs w:val="30"/>
          <w:lang w:eastAsia="zh-Hans"/>
        </w:rPr>
        <w:t xml:space="preserve">  </w:t>
      </w:r>
    </w:p>
    <w:sectPr>
      <w:footerReference r:id="rId5" w:type="default"/>
      <w:type w:val="continuous"/>
      <w:pgSz w:w="11900" w:h="16840"/>
      <w:pgMar w:top="1616" w:right="1552" w:bottom="1180" w:left="1946"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5FA663-C8C9-41C4-9ED0-F14E3BB5B2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2" w:fontKey="{6A861B44-815F-48E7-964E-3A3D25FDF69B}"/>
  </w:font>
  <w:font w:name="仿宋">
    <w:panose1 w:val="02010609060101010101"/>
    <w:charset w:val="86"/>
    <w:family w:val="modern"/>
    <w:pitch w:val="default"/>
    <w:sig w:usb0="800002BF" w:usb1="38CF7CFA" w:usb2="00000016" w:usb3="00000000" w:csb0="00040001" w:csb1="00000000"/>
    <w:embedRegular r:id="rId3" w:fontKey="{9FC76A98-2D74-4677-A643-0447C2B7BFA1}"/>
  </w:font>
  <w:font w:name="PMingLiU">
    <w:altName w:val="PMingLiU-ExtB"/>
    <w:panose1 w:val="02020500000000000000"/>
    <w:charset w:val="88"/>
    <w:family w:val="auto"/>
    <w:pitch w:val="default"/>
    <w:sig w:usb0="00000000" w:usb1="00000000" w:usb2="00000010" w:usb3="00000000" w:csb0="00100000" w:csb1="00000000"/>
    <w:embedRegular r:id="rId4" w:fontKey="{EEF62E1D-17D9-405B-8E4C-FE57F7CB2B73}"/>
  </w:font>
  <w:font w:name="PMingLiU">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embedRegular r:id="rId5" w:fontKey="{8A7AE3A8-021F-4523-B891-B1DD5AECFAC5}"/>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F568B">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3893820</wp:posOffset>
              </wp:positionH>
              <wp:positionV relativeFrom="page">
                <wp:posOffset>9941560</wp:posOffset>
              </wp:positionV>
              <wp:extent cx="39370" cy="73025"/>
              <wp:effectExtent l="0" t="0" r="0" b="0"/>
              <wp:wrapNone/>
              <wp:docPr id="1" name="Shape 1"/>
              <wp:cNvGraphicFramePr/>
              <a:graphic xmlns:a="http://schemas.openxmlformats.org/drawingml/2006/main">
                <a:graphicData uri="http://schemas.microsoft.com/office/word/2010/wordprocessingShape">
                  <wps:wsp>
                    <wps:cNvSpPr txBox="1"/>
                    <wps:spPr>
                      <a:xfrm>
                        <a:off x="0" y="0"/>
                        <a:ext cx="39370" cy="73025"/>
                      </a:xfrm>
                      <a:prstGeom prst="rect">
                        <a:avLst/>
                      </a:prstGeom>
                      <a:noFill/>
                    </wps:spPr>
                    <wps:txbx>
                      <w:txbxContent>
                        <w:p w14:paraId="0E82C437">
                          <w:pPr>
                            <w:pStyle w:val="11"/>
                            <w:rPr>
                              <w:sz w:val="17"/>
                              <w:szCs w:val="17"/>
                            </w:rPr>
                          </w:pPr>
                          <w:r>
                            <w:fldChar w:fldCharType="begin"/>
                          </w:r>
                          <w:r>
                            <w:instrText xml:space="preserve"> PAGE \* MERGEFORMAT </w:instrText>
                          </w:r>
                          <w:r>
                            <w:fldChar w:fldCharType="separate"/>
                          </w:r>
                          <w:r>
                            <w:rPr>
                              <w:sz w:val="17"/>
                              <w:szCs w:val="17"/>
                            </w:rPr>
                            <w:t>4</w:t>
                          </w:r>
                          <w:r>
                            <w:rPr>
                              <w:sz w:val="17"/>
                              <w:szCs w:val="17"/>
                            </w:rPr>
                            <w:fldChar w:fldCharType="end"/>
                          </w:r>
                        </w:p>
                      </w:txbxContent>
                    </wps:txbx>
                    <wps:bodyPr wrap="none" lIns="0" tIns="0" rIns="0" bIns="0">
                      <a:spAutoFit/>
                    </wps:bodyPr>
                  </wps:wsp>
                </a:graphicData>
              </a:graphic>
            </wp:anchor>
          </w:drawing>
        </mc:Choice>
        <mc:Fallback>
          <w:pict>
            <v:shape id="Shape 1" o:spid="_x0000_s1026" o:spt="202" type="#_x0000_t202" style="position:absolute;left:0pt;margin-left:306.6pt;margin-top:782.8pt;height:5.75pt;width:3.1pt;mso-position-horizontal-relative:page;mso-position-vertical-relative:page;mso-wrap-style:none;z-index:-251657216;mso-width-relative:page;mso-height-relative:page;" filled="f" stroked="f" coordsize="21600,21600" o:gfxdata="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Iq9CtgAAAAN&#10;AQAADwAAAAAAAAABACAAAAAiAAAAZHJzL2Rvd25yZXYueG1sUEsBAhQAFAAAAAgAh07iQFHcvM6q&#10;AQAAbQMAAA4AAAAAAAAAAQAgAAAAJwEAAGRycy9lMm9Eb2MueG1sUEsFBgAAAAAGAAYAWQEAAEMF&#10;AAAAAA==&#10;">
              <v:fill on="f" focussize="0,0"/>
              <v:stroke on="f"/>
              <v:imagedata o:title=""/>
              <o:lock v:ext="edit" aspectratio="f"/>
              <v:textbox inset="0mm,0mm,0mm,0mm" style="mso-fit-shape-to-text:t;">
                <w:txbxContent>
                  <w:p w14:paraId="0E82C437">
                    <w:pPr>
                      <w:pStyle w:val="11"/>
                      <w:rPr>
                        <w:sz w:val="17"/>
                        <w:szCs w:val="17"/>
                      </w:rPr>
                    </w:pPr>
                    <w:r>
                      <w:fldChar w:fldCharType="begin"/>
                    </w:r>
                    <w:r>
                      <w:instrText xml:space="preserve"> PAGE \* MERGEFORMAT </w:instrText>
                    </w:r>
                    <w:r>
                      <w:fldChar w:fldCharType="separate"/>
                    </w:r>
                    <w:r>
                      <w:rPr>
                        <w:sz w:val="17"/>
                        <w:szCs w:val="17"/>
                      </w:rPr>
                      <w:t>4</w:t>
                    </w:r>
                    <w:r>
                      <w:rPr>
                        <w:sz w:val="17"/>
                        <w:szCs w:val="17"/>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559D2"/>
    <w:multiLevelType w:val="singleLevel"/>
    <w:tmpl w:val="A8E559D2"/>
    <w:lvl w:ilvl="0" w:tentative="0">
      <w:start w:val="4"/>
      <w:numFmt w:val="chineseCounting"/>
      <w:suff w:val="nothing"/>
      <w:lvlText w:val="（%1）"/>
      <w:lvlJc w:val="left"/>
      <w:rPr>
        <w:rFonts w:hint="eastAsia"/>
      </w:rPr>
    </w:lvl>
  </w:abstractNum>
  <w:abstractNum w:abstractNumId="1">
    <w:nsid w:val="BE3E5BAF"/>
    <w:multiLevelType w:val="singleLevel"/>
    <w:tmpl w:val="BE3E5BAF"/>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abstractNum w:abstractNumId="2">
    <w:nsid w:val="EFF97552"/>
    <w:multiLevelType w:val="singleLevel"/>
    <w:tmpl w:val="EFF97552"/>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zN2FmN2Q3ZTVkMDk0OTgyOWRmMDRlMjA0NmM5MjUifQ=="/>
  </w:docVars>
  <w:rsids>
    <w:rsidRoot w:val="00DE29E7"/>
    <w:rsid w:val="00026BB6"/>
    <w:rsid w:val="00030CFC"/>
    <w:rsid w:val="00033393"/>
    <w:rsid w:val="00072E15"/>
    <w:rsid w:val="00075FE9"/>
    <w:rsid w:val="00122C7C"/>
    <w:rsid w:val="001244EB"/>
    <w:rsid w:val="00180448"/>
    <w:rsid w:val="001A22E2"/>
    <w:rsid w:val="001C0B66"/>
    <w:rsid w:val="00227523"/>
    <w:rsid w:val="0027115A"/>
    <w:rsid w:val="0029647D"/>
    <w:rsid w:val="002A0A14"/>
    <w:rsid w:val="002D75F6"/>
    <w:rsid w:val="00320C63"/>
    <w:rsid w:val="00367946"/>
    <w:rsid w:val="00383010"/>
    <w:rsid w:val="003D0CDE"/>
    <w:rsid w:val="004163CD"/>
    <w:rsid w:val="004678E3"/>
    <w:rsid w:val="00472A0C"/>
    <w:rsid w:val="00497611"/>
    <w:rsid w:val="004A199F"/>
    <w:rsid w:val="004B7108"/>
    <w:rsid w:val="004F0357"/>
    <w:rsid w:val="005A0A4F"/>
    <w:rsid w:val="005A6A74"/>
    <w:rsid w:val="005B746B"/>
    <w:rsid w:val="005C1142"/>
    <w:rsid w:val="005D7081"/>
    <w:rsid w:val="00670240"/>
    <w:rsid w:val="006A222A"/>
    <w:rsid w:val="006D0556"/>
    <w:rsid w:val="0073686C"/>
    <w:rsid w:val="007B6040"/>
    <w:rsid w:val="007C414C"/>
    <w:rsid w:val="00882797"/>
    <w:rsid w:val="008D1660"/>
    <w:rsid w:val="008E6C33"/>
    <w:rsid w:val="0094585E"/>
    <w:rsid w:val="00947E23"/>
    <w:rsid w:val="0095490A"/>
    <w:rsid w:val="00960FD9"/>
    <w:rsid w:val="00A51BB9"/>
    <w:rsid w:val="00A82472"/>
    <w:rsid w:val="00AA7C35"/>
    <w:rsid w:val="00AD23C7"/>
    <w:rsid w:val="00B40C5D"/>
    <w:rsid w:val="00B51BD5"/>
    <w:rsid w:val="00B81491"/>
    <w:rsid w:val="00B96BC7"/>
    <w:rsid w:val="00BA141D"/>
    <w:rsid w:val="00C07104"/>
    <w:rsid w:val="00CB4881"/>
    <w:rsid w:val="00CD3257"/>
    <w:rsid w:val="00D26337"/>
    <w:rsid w:val="00D329AF"/>
    <w:rsid w:val="00D629E7"/>
    <w:rsid w:val="00DE29E7"/>
    <w:rsid w:val="00E523B8"/>
    <w:rsid w:val="00E7063F"/>
    <w:rsid w:val="00E73EED"/>
    <w:rsid w:val="00E76CE5"/>
    <w:rsid w:val="00E85123"/>
    <w:rsid w:val="00E902ED"/>
    <w:rsid w:val="00F12D50"/>
    <w:rsid w:val="00F523BE"/>
    <w:rsid w:val="01B61582"/>
    <w:rsid w:val="14A46FED"/>
    <w:rsid w:val="18391848"/>
    <w:rsid w:val="32CB168C"/>
    <w:rsid w:val="54F218DB"/>
    <w:rsid w:val="67C3243A"/>
    <w:rsid w:val="6F6E2681"/>
    <w:rsid w:val="711F3BA7"/>
    <w:rsid w:val="767F95BE"/>
    <w:rsid w:val="7F1A0AED"/>
    <w:rsid w:val="BA6D099B"/>
    <w:rsid w:val="BD1F8CD4"/>
    <w:rsid w:val="CEFF89A0"/>
    <w:rsid w:val="DFEF34F1"/>
    <w:rsid w:val="F7CF7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9"/>
    <w:qFormat/>
    <w:uiPriority w:val="0"/>
    <w:pPr>
      <w:tabs>
        <w:tab w:val="center" w:pos="4153"/>
        <w:tab w:val="right" w:pos="8306"/>
      </w:tabs>
      <w:snapToGrid w:val="0"/>
    </w:pPr>
    <w:rPr>
      <w:sz w:val="18"/>
      <w:szCs w:val="18"/>
    </w:rPr>
  </w:style>
  <w:style w:type="paragraph" w:styleId="3">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pPr>
    <w:rPr>
      <w:rFonts w:asciiTheme="minorHAnsi" w:hAnsiTheme="minorHAnsi" w:eastAsiaTheme="minorEastAsia"/>
      <w:color w:val="auto"/>
      <w:lang w:eastAsia="zh-CN" w:bidi="ar-SA"/>
    </w:rPr>
  </w:style>
  <w:style w:type="table" w:styleId="6">
    <w:name w:val="Table Grid"/>
    <w:basedOn w:val="5"/>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ing #1|1_"/>
    <w:basedOn w:val="7"/>
    <w:link w:val="9"/>
    <w:autoRedefine/>
    <w:qFormat/>
    <w:uiPriority w:val="0"/>
    <w:rPr>
      <w:rFonts w:ascii="宋体" w:hAnsi="宋体" w:eastAsia="宋体" w:cs="宋体"/>
      <w:sz w:val="36"/>
      <w:szCs w:val="36"/>
      <w:u w:val="none"/>
      <w:shd w:val="clear" w:color="auto" w:fill="auto"/>
      <w:lang w:val="zh-TW" w:eastAsia="zh-TW" w:bidi="zh-TW"/>
    </w:rPr>
  </w:style>
  <w:style w:type="paragraph" w:customStyle="1" w:styleId="9">
    <w:name w:val="Heading #1|1"/>
    <w:basedOn w:val="1"/>
    <w:link w:val="8"/>
    <w:autoRedefine/>
    <w:qFormat/>
    <w:uiPriority w:val="0"/>
    <w:pPr>
      <w:spacing w:after="740" w:line="638" w:lineRule="exact"/>
      <w:jc w:val="center"/>
      <w:outlineLvl w:val="0"/>
    </w:pPr>
    <w:rPr>
      <w:rFonts w:ascii="宋体" w:hAnsi="宋体" w:eastAsia="宋体" w:cs="宋体"/>
      <w:sz w:val="36"/>
      <w:szCs w:val="36"/>
      <w:lang w:val="zh-TW" w:eastAsia="zh-TW" w:bidi="zh-TW"/>
    </w:rPr>
  </w:style>
  <w:style w:type="character" w:customStyle="1" w:styleId="10">
    <w:name w:val="Header or footer|2_"/>
    <w:basedOn w:val="7"/>
    <w:link w:val="11"/>
    <w:autoRedefine/>
    <w:qFormat/>
    <w:uiPriority w:val="0"/>
    <w:rPr>
      <w:sz w:val="20"/>
      <w:szCs w:val="20"/>
      <w:u w:val="none"/>
      <w:shd w:val="clear" w:color="auto" w:fill="auto"/>
      <w:lang w:val="zh-TW" w:eastAsia="zh-TW" w:bidi="zh-TW"/>
    </w:rPr>
  </w:style>
  <w:style w:type="paragraph" w:customStyle="1" w:styleId="11">
    <w:name w:val="Header or footer|2"/>
    <w:basedOn w:val="1"/>
    <w:link w:val="10"/>
    <w:qFormat/>
    <w:uiPriority w:val="0"/>
    <w:rPr>
      <w:sz w:val="20"/>
      <w:szCs w:val="20"/>
      <w:lang w:val="zh-TW" w:eastAsia="zh-TW" w:bidi="zh-TW"/>
    </w:rPr>
  </w:style>
  <w:style w:type="character" w:customStyle="1" w:styleId="12">
    <w:name w:val="Heading #2|1_"/>
    <w:basedOn w:val="7"/>
    <w:link w:val="13"/>
    <w:autoRedefine/>
    <w:qFormat/>
    <w:uiPriority w:val="0"/>
    <w:rPr>
      <w:rFonts w:ascii="宋体" w:hAnsi="宋体" w:eastAsia="宋体" w:cs="宋体"/>
      <w:b/>
      <w:bCs/>
      <w:sz w:val="30"/>
      <w:szCs w:val="30"/>
      <w:u w:val="none"/>
      <w:shd w:val="clear" w:color="auto" w:fill="auto"/>
      <w:lang w:val="zh-TW" w:eastAsia="zh-TW" w:bidi="zh-TW"/>
    </w:rPr>
  </w:style>
  <w:style w:type="paragraph" w:customStyle="1" w:styleId="13">
    <w:name w:val="Heading #2|1"/>
    <w:basedOn w:val="1"/>
    <w:link w:val="12"/>
    <w:autoRedefine/>
    <w:qFormat/>
    <w:uiPriority w:val="0"/>
    <w:pPr>
      <w:spacing w:after="70" w:line="338" w:lineRule="auto"/>
      <w:outlineLvl w:val="1"/>
    </w:pPr>
    <w:rPr>
      <w:rFonts w:ascii="宋体" w:hAnsi="宋体" w:eastAsia="宋体" w:cs="宋体"/>
      <w:b/>
      <w:bCs/>
      <w:sz w:val="30"/>
      <w:szCs w:val="30"/>
      <w:lang w:val="zh-TW" w:eastAsia="zh-TW" w:bidi="zh-TW"/>
    </w:rPr>
  </w:style>
  <w:style w:type="character" w:customStyle="1" w:styleId="14">
    <w:name w:val="Body text|1_"/>
    <w:basedOn w:val="7"/>
    <w:link w:val="15"/>
    <w:autoRedefine/>
    <w:qFormat/>
    <w:uiPriority w:val="0"/>
    <w:rPr>
      <w:rFonts w:ascii="宋体" w:hAnsi="宋体" w:eastAsia="宋体" w:cs="宋体"/>
      <w:sz w:val="30"/>
      <w:szCs w:val="30"/>
      <w:u w:val="none"/>
      <w:shd w:val="clear" w:color="auto" w:fill="auto"/>
      <w:lang w:val="zh-TW" w:eastAsia="zh-TW" w:bidi="zh-TW"/>
    </w:rPr>
  </w:style>
  <w:style w:type="paragraph" w:customStyle="1" w:styleId="15">
    <w:name w:val="Body text|1"/>
    <w:basedOn w:val="1"/>
    <w:link w:val="14"/>
    <w:autoRedefine/>
    <w:qFormat/>
    <w:uiPriority w:val="0"/>
    <w:pPr>
      <w:spacing w:line="422" w:lineRule="auto"/>
      <w:ind w:firstLine="400"/>
    </w:pPr>
    <w:rPr>
      <w:rFonts w:ascii="宋体" w:hAnsi="宋体" w:eastAsia="宋体" w:cs="宋体"/>
      <w:sz w:val="30"/>
      <w:szCs w:val="30"/>
      <w:lang w:val="zh-TW" w:eastAsia="zh-TW" w:bidi="zh-TW"/>
    </w:rPr>
  </w:style>
  <w:style w:type="character" w:customStyle="1" w:styleId="16">
    <w:name w:val="Picture caption|1_"/>
    <w:basedOn w:val="7"/>
    <w:link w:val="17"/>
    <w:autoRedefine/>
    <w:qFormat/>
    <w:uiPriority w:val="0"/>
    <w:rPr>
      <w:rFonts w:ascii="宋体" w:hAnsi="宋体" w:eastAsia="宋体" w:cs="宋体"/>
      <w:sz w:val="30"/>
      <w:szCs w:val="30"/>
      <w:u w:val="none"/>
      <w:shd w:val="clear" w:color="auto" w:fill="auto"/>
      <w:lang w:val="zh-TW" w:eastAsia="zh-TW" w:bidi="zh-TW"/>
    </w:rPr>
  </w:style>
  <w:style w:type="paragraph" w:customStyle="1" w:styleId="17">
    <w:name w:val="Picture caption|1"/>
    <w:basedOn w:val="1"/>
    <w:link w:val="16"/>
    <w:qFormat/>
    <w:uiPriority w:val="0"/>
    <w:rPr>
      <w:rFonts w:ascii="宋体" w:hAnsi="宋体" w:eastAsia="宋体" w:cs="宋体"/>
      <w:sz w:val="30"/>
      <w:szCs w:val="30"/>
      <w:lang w:val="zh-TW" w:eastAsia="zh-TW" w:bidi="zh-TW"/>
    </w:rPr>
  </w:style>
  <w:style w:type="character" w:customStyle="1" w:styleId="18">
    <w:name w:val="页眉 字符"/>
    <w:basedOn w:val="7"/>
    <w:link w:val="3"/>
    <w:autoRedefine/>
    <w:qFormat/>
    <w:uiPriority w:val="0"/>
    <w:rPr>
      <w:rFonts w:eastAsia="Times New Roman"/>
      <w:color w:val="000000"/>
      <w:sz w:val="18"/>
      <w:szCs w:val="18"/>
      <w:lang w:eastAsia="en-US" w:bidi="en-US"/>
    </w:rPr>
  </w:style>
  <w:style w:type="character" w:customStyle="1" w:styleId="19">
    <w:name w:val="页脚 字符"/>
    <w:basedOn w:val="7"/>
    <w:link w:val="2"/>
    <w:autoRedefine/>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0AA8BD-961B-4D39-A2BF-FDA2B932F3AB}">
  <ds:schemaRefs/>
</ds:datastoreItem>
</file>

<file path=docProps/app.xml><?xml version="1.0" encoding="utf-8"?>
<Properties xmlns="http://schemas.openxmlformats.org/officeDocument/2006/extended-properties" xmlns:vt="http://schemas.openxmlformats.org/officeDocument/2006/docPropsVTypes">
  <Template>Normal</Template>
  <Pages>3</Pages>
  <Words>1607</Words>
  <Characters>1758</Characters>
  <Lines>13</Lines>
  <Paragraphs>3</Paragraphs>
  <TotalTime>36</TotalTime>
  <ScaleCrop>false</ScaleCrop>
  <LinksUpToDate>false</LinksUpToDate>
  <CharactersWithSpaces>1763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2023-02-28T10:51:00Z</dcterms:created>
  <dc:creator>Data</dc:creator>
  <cp:lastModifiedBy>戴</cp:lastModifiedBy>
  <dcterms:modified xsi:type="dcterms:W3CDTF">2025-10-15T06:54:35Z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9E4C36BB403B41BCA8930401FB10DF0E_13</vt:lpwstr>
  </property>
  <property fmtid="{D5CDD505-2E9C-101B-9397-08002B2CF9AE}" pid="4" name="KSOTemplateDocerSaveRecord">
    <vt:lpwstr>eyJoZGlkIjoiNDBjNTQ2YWY0MGZhMWRmMGM0NmU4Zjg2YWQ4M2Q5MGQiLCJ1c2VySWQiOiIzMjc0MjM1MDUifQ==</vt:lpwstr>
  </property>
</Properties>
</file>